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54115AA0" w:rsidR="002606E9" w:rsidRPr="000C5734" w:rsidRDefault="002606E9" w:rsidP="002606E9">
      <w:pPr>
        <w:pStyle w:val="3GPPHeader"/>
        <w:rPr>
          <w:highlight w:val="yellow"/>
          <w:lang w:val="en-US"/>
        </w:rPr>
      </w:pPr>
      <w:r w:rsidRPr="000C5734">
        <w:rPr>
          <w:lang w:val="en-US"/>
        </w:rPr>
        <w:t xml:space="preserve">3GPP TSG RAN WG1 Meeting </w:t>
      </w:r>
      <w:r w:rsidR="00A35F16">
        <w:rPr>
          <w:lang w:val="en-US"/>
        </w:rPr>
        <w:t>Ad-Hoc Meeting 1901</w:t>
      </w:r>
      <w:r w:rsidRPr="000C5734">
        <w:rPr>
          <w:lang w:val="en-US"/>
        </w:rPr>
        <w:tab/>
      </w:r>
      <w:r w:rsidR="00797CD1" w:rsidRPr="00797CD1">
        <w:rPr>
          <w:lang w:val="en-US"/>
        </w:rPr>
        <w:t>R1-1900757</w:t>
      </w:r>
    </w:p>
    <w:p w14:paraId="3F16E870" w14:textId="7DBE243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w:t>
      </w:r>
      <w:proofErr w:type="gramStart"/>
      <w:r>
        <w:rPr>
          <w:lang w:val="en-US"/>
        </w:rPr>
        <w:t>January,</w:t>
      </w:r>
      <w:proofErr w:type="gramEnd"/>
      <w:r>
        <w:rPr>
          <w:lang w:val="en-US"/>
        </w:rPr>
        <w:t xml:space="preserve">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300E0897"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AC0465">
        <w:t>CSI enhancements for MU-MIMO</w:t>
      </w:r>
    </w:p>
    <w:p w14:paraId="00EFAC0D" w14:textId="67470866"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AC0465">
        <w:rPr>
          <w:lang w:val="en-US"/>
        </w:rPr>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2094D84E" w:rsidR="0005092A" w:rsidRDefault="00AC0465" w:rsidP="0005092A">
      <w:pPr>
        <w:pStyle w:val="BodyText"/>
        <w:spacing w:before="240"/>
      </w:pPr>
      <w:r>
        <w:t>In RAN1#95, an agreement on the codebook structure for the Type II overhead reduction was achieved:</w:t>
      </w:r>
    </w:p>
    <w:p w14:paraId="5FC1A383" w14:textId="77777777" w:rsidR="00AC0465" w:rsidRPr="002942B3" w:rsidRDefault="00AC0465" w:rsidP="00AC0465">
      <w:pPr>
        <w:rPr>
          <w:sz w:val="18"/>
          <w:highlight w:val="green"/>
          <w:lang w:val="en-US"/>
        </w:rPr>
      </w:pPr>
      <w:r w:rsidRPr="002942B3">
        <w:rPr>
          <w:sz w:val="18"/>
          <w:highlight w:val="green"/>
          <w:lang w:val="en-US"/>
        </w:rPr>
        <w:t>Agreement:</w:t>
      </w:r>
    </w:p>
    <w:p w14:paraId="22AAC6BD" w14:textId="77777777" w:rsidR="00AC0465" w:rsidRPr="002942B3" w:rsidRDefault="00AC0465" w:rsidP="00083D11">
      <w:pPr>
        <w:numPr>
          <w:ilvl w:val="0"/>
          <w:numId w:val="14"/>
        </w:numPr>
        <w:overflowPunct/>
        <w:autoSpaceDE/>
        <w:autoSpaceDN/>
        <w:adjustRightInd/>
        <w:spacing w:after="160" w:line="259" w:lineRule="auto"/>
        <w:jc w:val="left"/>
        <w:textAlignment w:val="auto"/>
        <w:rPr>
          <w:lang w:val="en-US"/>
        </w:rPr>
      </w:pPr>
      <w:r w:rsidRPr="002942B3">
        <w:rPr>
          <w:lang w:val="en-US"/>
        </w:rPr>
        <w:t>Precoders for a layer is given by size-</w:t>
      </w:r>
      <m:oMath>
        <m:r>
          <w:rPr>
            <w:rFonts w:ascii="Cambria Math" w:hAnsi="Cambria Math"/>
            <w:lang w:val="en-US"/>
          </w:rPr>
          <m:t>P×</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 </m:t>
        </m:r>
      </m:oMath>
      <w:r w:rsidRPr="002942B3">
        <w:rPr>
          <w:lang w:val="en-US"/>
        </w:rPr>
        <w:t xml:space="preserve">matrix </w:t>
      </w:r>
      <m:oMath>
        <m:r>
          <m:rPr>
            <m:sty m:val="bi"/>
          </m:rPr>
          <w:rPr>
            <w:rFonts w:ascii="Cambria Math" w:hAnsi="Cambria Math"/>
            <w:lang w:val="en-US"/>
          </w:rPr>
          <m:t>W</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p>
    <w:p w14:paraId="0C96F497" w14:textId="77777777" w:rsidR="00AC0465" w:rsidRPr="002942B3" w:rsidRDefault="00AC0465" w:rsidP="00083D11">
      <w:pPr>
        <w:numPr>
          <w:ilvl w:val="1"/>
          <w:numId w:val="14"/>
        </w:numPr>
        <w:overflowPunct/>
        <w:autoSpaceDE/>
        <w:autoSpaceDN/>
        <w:adjustRightInd/>
        <w:spacing w:after="160" w:line="259" w:lineRule="auto"/>
        <w:jc w:val="left"/>
        <w:textAlignment w:val="auto"/>
      </w:pPr>
      <m:oMath>
        <m:r>
          <w:rPr>
            <w:rFonts w:ascii="Cambria Math" w:hAnsi="Cambria Math"/>
            <w:lang w:val="en-US"/>
          </w:rPr>
          <m:t>P=2</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m:rPr>
            <m:sty m:val="bi"/>
          </m:rPr>
          <w:rPr>
            <w:rFonts w:ascii="Cambria Math" w:hAnsi="Cambria Math"/>
            <w:lang w:val="en-US"/>
          </w:rPr>
          <m:t>=</m:t>
        </m:r>
      </m:oMath>
      <w:r w:rsidRPr="002942B3">
        <w:rPr>
          <w:lang w:val="en-US"/>
        </w:rPr>
        <w:t xml:space="preserve"> #SD dimensions</w:t>
      </w:r>
    </w:p>
    <w:p w14:paraId="1631F39D" w14:textId="77777777" w:rsidR="00AC0465" w:rsidRPr="002942B3" w:rsidRDefault="004C4FED" w:rsidP="00083D11">
      <w:pPr>
        <w:numPr>
          <w:ilvl w:val="1"/>
          <w:numId w:val="14"/>
        </w:numPr>
        <w:overflowPunct/>
        <w:autoSpaceDE/>
        <w:autoSpaceDN/>
        <w:adjustRightInd/>
        <w:spacing w:after="160" w:line="259" w:lineRule="auto"/>
        <w:jc w:val="left"/>
        <w:textAlignment w:val="auto"/>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00AC0465" w:rsidRPr="002942B3">
        <w:rPr>
          <w:lang w:val="en-US"/>
        </w:rPr>
        <w:t xml:space="preserve"> #FD dimensions</w:t>
      </w:r>
    </w:p>
    <w:p w14:paraId="155B8EB4"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FFS value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p>
    <w:p w14:paraId="747E397F"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Precoder normalization: </w:t>
      </w:r>
      <w:r w:rsidRPr="002942B3">
        <w:t xml:space="preserve">the precoding matrix for given rank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Pr="002942B3">
        <w:rPr>
          <w:lang w:val="en-US"/>
        </w:rPr>
        <w:t xml:space="preserve"> is normalized to norm 1/sqrt(rank) </w:t>
      </w:r>
    </w:p>
    <w:p w14:paraId="2970C07D" w14:textId="77777777" w:rsidR="00AC0465" w:rsidRPr="002942B3" w:rsidRDefault="00AC0465" w:rsidP="00083D11">
      <w:pPr>
        <w:numPr>
          <w:ilvl w:val="0"/>
          <w:numId w:val="14"/>
        </w:numPr>
        <w:overflowPunct/>
        <w:autoSpaceDE/>
        <w:autoSpaceDN/>
        <w:adjustRightInd/>
        <w:spacing w:after="160" w:line="259" w:lineRule="auto"/>
        <w:jc w:val="left"/>
        <w:textAlignment w:val="auto"/>
      </w:pPr>
      <w:r w:rsidRPr="002942B3">
        <w:rPr>
          <w:lang w:val="en-US"/>
        </w:rPr>
        <w:t>Spatial domain (SD) compression</w:t>
      </w:r>
    </w:p>
    <w:p w14:paraId="65953EEB"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m:oMath>
        <m:r>
          <w:rPr>
            <w:rFonts w:ascii="Cambria Math" w:hAnsi="Cambria Math"/>
            <w:lang w:val="en-US"/>
          </w:rPr>
          <m:t>L</m:t>
        </m:r>
      </m:oMath>
      <w:r w:rsidRPr="002942B3">
        <w:rPr>
          <w:lang w:val="en-US"/>
        </w:rPr>
        <w:t xml:space="preserve"> spatial domain basis vectors (mapped to the two polarizations, so </w:t>
      </w:r>
      <m:oMath>
        <m:r>
          <w:rPr>
            <w:rFonts w:ascii="Cambria Math" w:hAnsi="Cambria Math"/>
            <w:lang w:val="en-US"/>
          </w:rPr>
          <m:t>2L</m:t>
        </m:r>
      </m:oMath>
      <w:r w:rsidRPr="002942B3">
        <w:rPr>
          <w:lang w:val="en-US"/>
        </w:rPr>
        <w:t xml:space="preserve"> in total) selected</w:t>
      </w:r>
    </w:p>
    <w:p w14:paraId="299BB076"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Compression in spatial domain using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L-1</m:t>
                      </m:r>
                    </m:sub>
                  </m:sSub>
                </m:e>
                <m:e>
                  <m:r>
                    <w:rPr>
                      <w:rFonts w:ascii="Cambria Math" w:hAnsi="Cambria Math"/>
                      <w:lang w:val="en-US"/>
                    </w:rPr>
                    <m:t>0</m:t>
                  </m:r>
                </m:e>
              </m:mr>
              <m:mr>
                <m:e>
                  <m:r>
                    <w:rPr>
                      <w:rFonts w:ascii="Cambria Math" w:hAnsi="Cambria Math"/>
                      <w:lang w:val="en-US"/>
                    </w:rPr>
                    <m:t>0</m:t>
                  </m:r>
                </m:e>
                <m:e>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L-1</m:t>
                      </m:r>
                    </m:sub>
                  </m:sSub>
                </m:e>
              </m:mr>
            </m:m>
          </m:e>
        </m:d>
      </m:oMath>
      <w:r w:rsidRPr="002942B3">
        <w:rPr>
          <w:lang w:val="en-US"/>
        </w:rPr>
        <w:t xml:space="preserve">, where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i</m:t>
                    </m:r>
                  </m:sub>
                </m:sSub>
              </m:e>
            </m:d>
          </m:e>
          <m:sub>
            <m:r>
              <w:rPr>
                <w:rFonts w:ascii="Cambria Math" w:hAnsi="Cambria Math"/>
                <w:lang w:val="de-DE"/>
              </w:rPr>
              <m:t>i</m:t>
            </m:r>
            <m:r>
              <w:rPr>
                <w:rFonts w:ascii="Cambria Math" w:hAnsi="Cambria Math"/>
                <w:lang w:val="en-US"/>
              </w:rPr>
              <m:t>=0</m:t>
            </m:r>
          </m:sub>
          <m:sup>
            <m:r>
              <w:rPr>
                <w:rFonts w:ascii="Cambria Math" w:hAnsi="Cambria Math"/>
                <w:lang w:val="de-DE"/>
              </w:rPr>
              <m:t>L</m:t>
            </m:r>
            <m:r>
              <w:rPr>
                <w:rFonts w:ascii="Cambria Math" w:hAnsi="Cambria Math"/>
                <w:lang w:val="en-US"/>
              </w:rPr>
              <m:t>-1</m:t>
            </m:r>
          </m:sup>
        </m:sSubSup>
      </m:oMath>
      <w:r w:rsidRPr="002942B3">
        <w:rPr>
          <w:lang w:val="en-US"/>
        </w:rPr>
        <w:t xml:space="preserve"> are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 </m:t>
        </m:r>
      </m:oMath>
      <w:r w:rsidRPr="002942B3">
        <w:rPr>
          <w:lang w:val="en-US"/>
        </w:rPr>
        <w:t>orthogonal DFT vectors (same as Rel. 15 Type II)</w:t>
      </w:r>
    </w:p>
    <w:p w14:paraId="54CD78B5" w14:textId="77777777" w:rsidR="00AC0465" w:rsidRPr="002942B3" w:rsidRDefault="00AC0465" w:rsidP="00083D11">
      <w:pPr>
        <w:numPr>
          <w:ilvl w:val="0"/>
          <w:numId w:val="14"/>
        </w:numPr>
        <w:overflowPunct/>
        <w:autoSpaceDE/>
        <w:autoSpaceDN/>
        <w:adjustRightInd/>
        <w:spacing w:after="160" w:line="259" w:lineRule="auto"/>
        <w:jc w:val="left"/>
        <w:textAlignment w:val="auto"/>
      </w:pPr>
      <w:r w:rsidRPr="002942B3">
        <w:rPr>
          <w:lang w:val="en-US"/>
        </w:rPr>
        <w:t>Frequency-domain (FD) compression</w:t>
      </w:r>
    </w:p>
    <w:p w14:paraId="699C896C"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Compression via</w:t>
      </w:r>
      <w:r w:rsidRPr="002942B3">
        <w:rPr>
          <w:i/>
          <w:iCs/>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0</m:t>
                </m:r>
              </m:e>
            </m:d>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2L-1</m:t>
                </m:r>
              </m:e>
            </m:d>
          </m:e>
        </m:d>
      </m:oMath>
      <w:r w:rsidRPr="002942B3">
        <w:rPr>
          <w:lang w:val="en-US"/>
        </w:rPr>
        <w:t xml:space="preserve"> where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b>
                </m:sSub>
              </m:sub>
            </m:sSub>
          </m:e>
        </m:d>
      </m:oMath>
      <w:r w:rsidRPr="002942B3">
        <w:rPr>
          <w:lang w:val="en-US"/>
        </w:rPr>
        <w:t xml:space="preserve">, where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sub>
                </m:sSub>
              </m:e>
            </m:d>
          </m:e>
          <m:sub>
            <m:r>
              <w:rPr>
                <w:rFonts w:ascii="Cambria Math" w:hAnsi="Cambria Math"/>
                <w:lang w:val="en-US"/>
              </w:rPr>
              <m:t>m=0</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p>
        </m:sSubSup>
      </m:oMath>
      <w:r w:rsidRPr="002942B3">
        <w:rPr>
          <w:lang w:val="en-US"/>
        </w:rPr>
        <w:t xml:space="preserve"> are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sidRPr="002942B3">
        <w:rPr>
          <w:lang w:val="en-US"/>
        </w:rPr>
        <w:t xml:space="preserve"> size-</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2942B3">
        <w:rPr>
          <w:lang w:val="en-US"/>
        </w:rPr>
        <w:t xml:space="preserve"> orthogonal DFT vectors for SD-component </w:t>
      </w:r>
      <m:oMath>
        <m:r>
          <w:rPr>
            <w:rFonts w:ascii="Cambria Math" w:hAnsi="Cambria Math"/>
            <w:lang w:val="en-US"/>
          </w:rPr>
          <m:t>i=0,…,2L-1</m:t>
        </m:r>
      </m:oMath>
      <w:r w:rsidRPr="002942B3">
        <w:rPr>
          <w:lang w:val="en-US"/>
        </w:rPr>
        <w:t xml:space="preserve"> </w:t>
      </w:r>
    </w:p>
    <w:p w14:paraId="3550F3FD"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Number of FD-components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t>
        </m:r>
      </m:oMath>
      <w:r w:rsidRPr="002942B3">
        <w:rPr>
          <w:lang w:val="en-US"/>
        </w:rPr>
        <w:t xml:space="preserve"> or </w:t>
      </w:r>
      <m:oMath>
        <m:nary>
          <m:naryPr>
            <m:chr m:val="∑"/>
            <m:ctrlPr>
              <w:rPr>
                <w:rFonts w:ascii="Cambria Math" w:hAnsi="Cambria Math"/>
                <w:i/>
                <w:iCs/>
                <w:lang w:val="en-US"/>
              </w:rPr>
            </m:ctrlPr>
          </m:naryPr>
          <m:sub>
            <m:r>
              <w:rPr>
                <w:rFonts w:ascii="Cambria Math" w:hAnsi="Cambria Math"/>
                <w:lang w:val="en-US"/>
              </w:rPr>
              <m:t>i=0</m:t>
            </m:r>
          </m:sub>
          <m:sup>
            <m:r>
              <w:rPr>
                <w:rFonts w:ascii="Cambria Math" w:hAnsi="Cambria Math"/>
                <w:lang w:val="en-US"/>
              </w:rPr>
              <m:t>2L-1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oMath>
      <w:r w:rsidRPr="002942B3">
        <w:rPr>
          <w:lang w:val="en-US"/>
        </w:rPr>
        <w:t xml:space="preserve"> is configurable, FFS value range</w:t>
      </w:r>
    </w:p>
    <w:p w14:paraId="7DACFF22"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FFS: choose one of the following alternatives</w:t>
      </w:r>
    </w:p>
    <w:p w14:paraId="70C4AD77"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Alt1. common basis vectors: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M-1</m:t>
                    </m:r>
                  </m:sub>
                </m:sSub>
              </m:sub>
            </m:sSub>
          </m:e>
        </m:d>
      </m:oMath>
      <w:r w:rsidRPr="002942B3">
        <w:rPr>
          <w:lang w:val="en-US"/>
        </w:rPr>
        <w:t xml:space="preserve">, i.e.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 ∀i</m:t>
        </m:r>
      </m:oMath>
      <w:r w:rsidRPr="002942B3">
        <w:rPr>
          <w:lang w:val="en-US"/>
        </w:rPr>
        <w:t xml:space="preserve"> and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e>
            </m:d>
          </m:e>
          <m:sub>
            <m:r>
              <w:rPr>
                <w:rFonts w:ascii="Cambria Math" w:hAnsi="Cambria Math"/>
                <w:lang w:val="en-US"/>
              </w:rPr>
              <m:t>m=0</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p>
        </m:sSubSup>
      </m:oMath>
      <w:r w:rsidRPr="002942B3">
        <w:rPr>
          <w:lang w:val="en-US"/>
        </w:rPr>
        <w:t xml:space="preserve"> are identical (i.e.,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oMath>
      <w:r w:rsidRPr="002942B3">
        <w:rPr>
          <w:lang w:val="en-US"/>
        </w:rPr>
        <w:t>=</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m:t>
            </m:r>
          </m:sub>
        </m:sSub>
      </m:oMath>
      <w:r w:rsidRPr="002942B3">
        <w:rPr>
          <w:lang w:val="en-US"/>
        </w:rPr>
        <w:t xml:space="preserve">, </w:t>
      </w:r>
      <m:oMath>
        <m:r>
          <w:rPr>
            <w:rFonts w:ascii="Cambria Math" w:hAnsi="Cambria Math"/>
            <w:lang w:val="en-US"/>
          </w:rPr>
          <m:t>i=0,…,2L-1</m:t>
        </m:r>
      </m:oMath>
      <w:r w:rsidRPr="002942B3">
        <w:rPr>
          <w:lang w:val="en-US"/>
        </w:rPr>
        <w:t>)</w:t>
      </w:r>
    </w:p>
    <w:p w14:paraId="443FA0A5" w14:textId="77777777" w:rsidR="00AC0465" w:rsidRPr="002942B3" w:rsidRDefault="00AC0465" w:rsidP="00083D11">
      <w:pPr>
        <w:numPr>
          <w:ilvl w:val="2"/>
          <w:numId w:val="14"/>
        </w:numPr>
        <w:overflowPunct/>
        <w:autoSpaceDE/>
        <w:autoSpaceDN/>
        <w:adjustRightInd/>
        <w:spacing w:after="160" w:line="259" w:lineRule="auto"/>
        <w:jc w:val="left"/>
        <w:textAlignment w:val="auto"/>
      </w:pPr>
      <w:r w:rsidRPr="002942B3">
        <w:rPr>
          <w:lang w:val="en-US"/>
        </w:rPr>
        <w:t xml:space="preserve">Alt2. independent basis vectors: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0</m:t>
                </m:r>
              </m:e>
            </m:d>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2L-1</m:t>
                </m:r>
              </m:e>
            </m:d>
          </m:e>
        </m:d>
      </m:oMath>
      <w:r w:rsidRPr="002942B3">
        <w:rPr>
          <w:lang w:val="en-US"/>
        </w:rPr>
        <w:t xml:space="preserve">, where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b>
                </m:sSub>
              </m:sub>
            </m:sSub>
          </m:e>
        </m:d>
      </m:oMath>
      <w:r w:rsidRPr="002942B3">
        <w:rPr>
          <w:lang w:val="en-US"/>
        </w:rPr>
        <w:t xml:space="preserve">, i.e.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sidRPr="002942B3">
        <w:rPr>
          <w:lang w:val="en-US"/>
        </w:rPr>
        <w:t xml:space="preserve"> frequency-domain components (per SD-component) are selected </w:t>
      </w:r>
    </w:p>
    <w:p w14:paraId="5802C1DE"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Note: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m:t>
                    </m:r>
                  </m:sub>
                </m:sSub>
              </m:e>
            </m:d>
          </m:e>
          <m:sub>
            <m:r>
              <w:rPr>
                <w:rFonts w:ascii="Cambria Math" w:hAnsi="Cambria Math"/>
                <w:lang w:val="en-US"/>
              </w:rPr>
              <m:t>m=0</m:t>
            </m:r>
          </m:sub>
          <m:sup>
            <m:r>
              <w:rPr>
                <w:rFonts w:ascii="Cambria Math" w:hAnsi="Cambria Math"/>
                <w:lang w:val="en-US"/>
              </w:rPr>
              <m:t>M-1</m:t>
            </m:r>
          </m:sup>
        </m:sSubSup>
      </m:oMath>
      <w:r w:rsidRPr="002942B3">
        <w:rPr>
          <w:lang w:val="en-US"/>
        </w:rPr>
        <w:t xml:space="preserve"> or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e>
            </m:d>
          </m:e>
          <m:sub>
            <m:r>
              <w:rPr>
                <w:rFonts w:ascii="Cambria Math" w:hAnsi="Cambria Math"/>
                <w:lang w:val="en-US"/>
              </w:rPr>
              <m:t>m=0</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p>
        </m:sSubSup>
        <m:r>
          <w:rPr>
            <w:rFonts w:ascii="Cambria Math" w:hAnsi="Cambria Math"/>
            <w:lang w:val="en-US"/>
          </w:rPr>
          <m:t>,i=0,…,2L-1</m:t>
        </m:r>
      </m:oMath>
      <w:r w:rsidRPr="002942B3">
        <w:rPr>
          <w:lang w:val="en-US"/>
        </w:rPr>
        <w:t xml:space="preserve"> are all selected from the index set </w:t>
      </w:r>
      <m:oMath>
        <m:r>
          <m:rPr>
            <m:sty m:val="p"/>
          </m:rPr>
          <w:rPr>
            <w:rFonts w:ascii="Cambria Math" w:hAnsi="Cambria Math"/>
            <w:lang w:val="en-US"/>
          </w:rPr>
          <m:t>{</m:t>
        </m:r>
        <m:r>
          <w:rPr>
            <w:rFonts w:ascii="Cambria Math" w:hAnsi="Cambria Math"/>
            <w:lang w:val="en-US"/>
          </w:rPr>
          <m:t>0,1,…,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2942B3">
        <w:rPr>
          <w:lang w:val="en-US"/>
        </w:rPr>
        <w:t xml:space="preserve"> from the same orthogonal basis group</w:t>
      </w:r>
    </w:p>
    <w:p w14:paraId="7CD43903"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FFS: If oversampled DFT basis or DCT basis is used instead of orthogonal DFT basis</w:t>
      </w:r>
    </w:p>
    <w:p w14:paraId="749C2059"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FFS: Same or different FD-basis selection across layers</w:t>
      </w:r>
    </w:p>
    <w:p w14:paraId="2491E4B4" w14:textId="77777777" w:rsidR="00AC0465" w:rsidRPr="002942B3" w:rsidRDefault="00AC0465" w:rsidP="00083D11">
      <w:pPr>
        <w:numPr>
          <w:ilvl w:val="0"/>
          <w:numId w:val="14"/>
        </w:numPr>
        <w:overflowPunct/>
        <w:autoSpaceDE/>
        <w:autoSpaceDN/>
        <w:adjustRightInd/>
        <w:spacing w:after="160" w:line="259" w:lineRule="auto"/>
        <w:jc w:val="left"/>
        <w:textAlignment w:val="auto"/>
        <w:rPr>
          <w:lang w:val="en-US"/>
        </w:rPr>
      </w:pPr>
      <w:r w:rsidRPr="002942B3">
        <w:rPr>
          <w:lang w:val="en-US"/>
        </w:rPr>
        <w:lastRenderedPageBreak/>
        <w:t xml:space="preserve">Linear combination coefficients (for a layer) </w:t>
      </w:r>
    </w:p>
    <w:p w14:paraId="0BFF964D"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FFS if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2942B3">
        <w:rPr>
          <w:lang w:val="en-US"/>
        </w:rPr>
        <w:t xml:space="preserve">  is composed of </w:t>
      </w:r>
      <m:oMath>
        <m:r>
          <w:rPr>
            <w:rFonts w:ascii="Cambria Math" w:hAnsi="Cambria Math"/>
            <w:lang w:val="en-US"/>
          </w:rPr>
          <m:t>K=2LM </m:t>
        </m:r>
        <m:r>
          <m:rPr>
            <m:sty m:val="p"/>
          </m:rPr>
          <w:rPr>
            <w:rFonts w:ascii="Cambria Math" w:hAnsi="Cambria Math"/>
            <w:lang w:val="en-US"/>
          </w:rPr>
          <m:t>or </m:t>
        </m:r>
        <m:r>
          <w:rPr>
            <w:rFonts w:ascii="Cambria Math" w:hAnsi="Cambria Math"/>
            <w:lang w:val="en-US"/>
          </w:rPr>
          <m:t>K</m:t>
        </m:r>
        <m:r>
          <m:rPr>
            <m:sty m:val="p"/>
          </m:rPr>
          <w:rPr>
            <w:rFonts w:ascii="Cambria Math" w:hAnsi="Cambria Math"/>
            <w:lang w:val="en-US"/>
          </w:rPr>
          <m:t>=</m:t>
        </m:r>
        <m:nary>
          <m:naryPr>
            <m:chr m:val="∑"/>
            <m:ctrlPr>
              <w:rPr>
                <w:rFonts w:ascii="Cambria Math" w:hAnsi="Cambria Math"/>
                <w:i/>
                <w:iCs/>
                <w:lang w:val="en-US"/>
              </w:rPr>
            </m:ctrlPr>
          </m:naryPr>
          <m:sub>
            <m:r>
              <w:rPr>
                <w:rFonts w:ascii="Cambria Math" w:hAnsi="Cambria Math"/>
                <w:lang w:val="en-US"/>
              </w:rPr>
              <m:t>i=0</m:t>
            </m:r>
          </m:sub>
          <m:sup>
            <m:r>
              <w:rPr>
                <w:rFonts w:ascii="Cambria Math" w:hAnsi="Cambria Math"/>
                <w:lang w:val="en-US"/>
              </w:rPr>
              <m:t>2L-1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r>
          <w:rPr>
            <w:rFonts w:ascii="Cambria Math" w:hAnsi="Cambria Math"/>
            <w:lang w:val="en-US"/>
          </w:rPr>
          <m:t> </m:t>
        </m:r>
      </m:oMath>
      <w:r w:rsidRPr="002942B3">
        <w:rPr>
          <w:lang w:val="en-US"/>
        </w:rPr>
        <w:t>linear combination coefficients</w:t>
      </w:r>
    </w:p>
    <w:p w14:paraId="6735B155"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FFS if only a subset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r>
          <m:rPr>
            <m:sty m:val="p"/>
          </m:rPr>
          <w:rPr>
            <w:rFonts w:ascii="Cambria Math" w:hAnsi="Cambria Math"/>
            <w:lang w:val="en-US"/>
          </w:rPr>
          <m:t>&lt;</m:t>
        </m:r>
        <m:r>
          <w:rPr>
            <w:rFonts w:ascii="Cambria Math" w:hAnsi="Cambria Math"/>
            <w:lang w:val="en-US"/>
          </w:rPr>
          <m:t>K</m:t>
        </m:r>
      </m:oMath>
      <w:r w:rsidRPr="002942B3">
        <w:rPr>
          <w:lang w:val="en-US"/>
        </w:rPr>
        <w:t xml:space="preserve"> of coefficients are reported (coefficients not reported are zero).</w:t>
      </w:r>
    </w:p>
    <w:p w14:paraId="11E0EDE9"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FFS if layer compression is applied so that </w:t>
      </w:r>
      <m:oMath>
        <m:nary>
          <m:naryPr>
            <m:chr m:val="∑"/>
            <m:ctrlPr>
              <w:rPr>
                <w:rFonts w:ascii="Cambria Math" w:hAnsi="Cambria Math"/>
                <w:i/>
                <w:iCs/>
                <w:lang w:val="en-US"/>
              </w:rPr>
            </m:ctrlPr>
          </m:naryPr>
          <m:sub>
            <m:r>
              <w:rPr>
                <w:rFonts w:ascii="Cambria Math" w:hAnsi="Cambria Math"/>
                <w:lang w:val="en-US"/>
              </w:rPr>
              <m:t>i=0</m:t>
            </m:r>
          </m:sub>
          <m:sup>
            <m:r>
              <w:rPr>
                <w:rFonts w:ascii="Cambria Math" w:hAnsi="Cambria Math"/>
                <w:lang w:val="en-US"/>
              </w:rPr>
              <m:t>2L-l-1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oMath>
      <w:r w:rsidRPr="002942B3">
        <w:rPr>
          <w:lang w:val="en-US"/>
        </w:rPr>
        <w:t xml:space="preserve"> transformed coefficients are used to construct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2942B3">
        <w:rPr>
          <w:lang w:val="en-US"/>
        </w:rPr>
        <w:t xml:space="preserve"> for layer </w:t>
      </w:r>
      <m:oMath>
        <m:r>
          <m:rPr>
            <m:sty m:val="p"/>
          </m:rPr>
          <w:rPr>
            <w:rFonts w:ascii="Cambria Math" w:hAnsi="Cambria Math"/>
            <w:lang w:val="en-US"/>
          </w:rPr>
          <m:t>l</m:t>
        </m:r>
        <m:r>
          <w:rPr>
            <w:rFonts w:ascii="Cambria Math" w:hAnsi="Cambria Math"/>
            <w:lang w:val="en-US"/>
          </w:rPr>
          <m:t> </m:t>
        </m:r>
      </m:oMath>
      <w:r w:rsidRPr="002942B3">
        <w:rPr>
          <w:lang w:val="en-US"/>
        </w:rPr>
        <w:t>(where the transformed coefficients are the reported quantity)</w:t>
      </w:r>
    </w:p>
    <w:p w14:paraId="7D13C9ED" w14:textId="77777777" w:rsidR="00AC0465" w:rsidRPr="002942B3" w:rsidRDefault="00AC0465" w:rsidP="00083D11">
      <w:pPr>
        <w:numPr>
          <w:ilvl w:val="1"/>
          <w:numId w:val="14"/>
        </w:numPr>
        <w:overflowPunct/>
        <w:autoSpaceDE/>
        <w:autoSpaceDN/>
        <w:adjustRightInd/>
        <w:spacing w:after="160" w:line="259" w:lineRule="auto"/>
        <w:jc w:val="left"/>
        <w:textAlignment w:val="auto"/>
      </w:pPr>
      <w:r w:rsidRPr="002942B3">
        <w:rPr>
          <w:lang w:val="en-US"/>
        </w:rPr>
        <w:t>FFS quantization/encoding/reporting structure</w:t>
      </w:r>
    </w:p>
    <w:p w14:paraId="7B367178" w14:textId="72AC09D8" w:rsidR="00AC0465" w:rsidRPr="002942B3" w:rsidRDefault="00AC0465" w:rsidP="00083D11">
      <w:pPr>
        <w:numPr>
          <w:ilvl w:val="0"/>
          <w:numId w:val="14"/>
        </w:numPr>
        <w:overflowPunct/>
        <w:autoSpaceDE/>
        <w:autoSpaceDN/>
        <w:adjustRightInd/>
        <w:spacing w:after="160" w:line="259" w:lineRule="auto"/>
        <w:jc w:val="left"/>
        <w:textAlignment w:val="auto"/>
        <w:rPr>
          <w:lang w:val="en-US"/>
        </w:rPr>
      </w:pPr>
      <w:r w:rsidRPr="002942B3">
        <w:rPr>
          <w:lang w:val="en-US"/>
        </w:rPr>
        <w:t>Note: The terminology “SD-compression” and “FD-compression” are for discussion purposes only and are not intended to be captured in the specification</w:t>
      </w:r>
    </w:p>
    <w:p w14:paraId="17493617" w14:textId="13926CA1" w:rsidR="00AC0465" w:rsidRPr="00AC0465" w:rsidRDefault="00AC0465" w:rsidP="00AC0465">
      <w:pPr>
        <w:pStyle w:val="BodyText"/>
        <w:spacing w:before="240"/>
        <w:rPr>
          <w:lang w:val="en-US"/>
        </w:rPr>
      </w:pPr>
      <w:r>
        <w:rPr>
          <w:lang w:val="en-US"/>
        </w:rPr>
        <w:t xml:space="preserve">Furthermore, several detailed candidate schemes for each of the open issues </w:t>
      </w:r>
      <w:r w:rsidR="00AE05A9">
        <w:rPr>
          <w:lang w:val="en-US"/>
        </w:rPr>
        <w:t>where agreed. In this contribution, we discuss the following open issues:</w:t>
      </w:r>
    </w:p>
    <w:p w14:paraId="6EACD31E" w14:textId="2A333A0C" w:rsidR="00AC0465" w:rsidRPr="00AC0465" w:rsidRDefault="00AC0465" w:rsidP="00083D11">
      <w:pPr>
        <w:pStyle w:val="BodyText"/>
        <w:numPr>
          <w:ilvl w:val="0"/>
          <w:numId w:val="15"/>
        </w:numPr>
        <w:spacing w:before="240"/>
        <w:rPr>
          <w:lang w:val="en-US"/>
        </w:rPr>
      </w:pPr>
      <w:r w:rsidRPr="00AC0465">
        <w:rPr>
          <w:lang w:val="en-US"/>
        </w:rPr>
        <w:t>Frequency domain compression unit</w:t>
      </w:r>
    </w:p>
    <w:p w14:paraId="772C0752" w14:textId="5D2AAB38" w:rsidR="00AC0465" w:rsidRPr="00AC0465" w:rsidRDefault="00AC0465" w:rsidP="00083D11">
      <w:pPr>
        <w:pStyle w:val="BodyText"/>
        <w:numPr>
          <w:ilvl w:val="0"/>
          <w:numId w:val="15"/>
        </w:numPr>
        <w:spacing w:before="240"/>
        <w:rPr>
          <w:lang w:val="en-US"/>
        </w:rPr>
      </w:pPr>
      <w:r w:rsidRPr="00AC0465">
        <w:rPr>
          <w:lang w:val="en-US"/>
        </w:rPr>
        <w:t>Basis/coefficient subset selection for the 2L beams (for the 1st layer)</w:t>
      </w:r>
    </w:p>
    <w:p w14:paraId="6F21D24B" w14:textId="48F75C6F" w:rsidR="00AC0465" w:rsidRPr="00AC0465" w:rsidRDefault="00AC0465" w:rsidP="00083D11">
      <w:pPr>
        <w:pStyle w:val="BodyText"/>
        <w:numPr>
          <w:ilvl w:val="0"/>
          <w:numId w:val="15"/>
        </w:numPr>
        <w:spacing w:before="240"/>
        <w:rPr>
          <w:lang w:val="en-US"/>
        </w:rPr>
      </w:pPr>
      <w:r w:rsidRPr="00AC0465">
        <w:rPr>
          <w:lang w:val="en-US"/>
        </w:rPr>
        <w:t>Oversampling factor (O3)</w:t>
      </w:r>
    </w:p>
    <w:p w14:paraId="6F424A2F" w14:textId="54A1E70A" w:rsidR="00AC0465" w:rsidRPr="00AC0465" w:rsidRDefault="00AC0465" w:rsidP="00083D11">
      <w:pPr>
        <w:pStyle w:val="BodyText"/>
        <w:numPr>
          <w:ilvl w:val="0"/>
          <w:numId w:val="15"/>
        </w:numPr>
        <w:spacing w:before="240"/>
        <w:rPr>
          <w:lang w:val="en-US"/>
        </w:rPr>
      </w:pPr>
      <w:r w:rsidRPr="00AC0465">
        <w:rPr>
          <w:lang w:val="en-US"/>
        </w:rPr>
        <w:t>Supported values of M and N3</w:t>
      </w:r>
    </w:p>
    <w:p w14:paraId="7803B6FE" w14:textId="472C0232" w:rsidR="00AC0465" w:rsidRDefault="00AC0465" w:rsidP="00AC0465">
      <w:pPr>
        <w:pStyle w:val="Heading1"/>
      </w:pPr>
      <w:r>
        <w:t>Frequency domain compression unit</w:t>
      </w:r>
    </w:p>
    <w:p w14:paraId="7E5D1A04" w14:textId="45E5BD47" w:rsidR="0093653B" w:rsidRPr="0093653B" w:rsidRDefault="0093653B" w:rsidP="0093653B">
      <w:r>
        <w:t>In RAN1#95, the FD compression unit was discussed, and the following options considered for downselection:</w:t>
      </w:r>
    </w:p>
    <w:p w14:paraId="05AD4719" w14:textId="77777777" w:rsidR="00AC0465" w:rsidRPr="005C7EF7" w:rsidRDefault="00AC0465" w:rsidP="00AC0465">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14:paraId="638D505D" w14:textId="77777777" w:rsidR="00AC0465" w:rsidRPr="00DB505C" w:rsidRDefault="00AC0465" w:rsidP="00AC0465">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precoder/PMI FD compression unit, taking into account UPT vs. overhead and complexity </w:t>
      </w:r>
    </w:p>
    <w:p w14:paraId="3F50E829" w14:textId="77777777" w:rsidR="00AC0465" w:rsidRPr="00DB505C" w:rsidRDefault="00AC0465" w:rsidP="00083D11">
      <w:pPr>
        <w:pStyle w:val="Style1"/>
        <w:numPr>
          <w:ilvl w:val="0"/>
          <w:numId w:val="16"/>
        </w:numPr>
        <w:spacing w:after="0" w:line="240" w:lineRule="auto"/>
        <w:rPr>
          <w:rFonts w:cs="Times New Roman"/>
          <w:lang w:val="en-US"/>
        </w:rPr>
      </w:pPr>
      <w:r w:rsidRPr="00DB505C">
        <w:rPr>
          <w:rFonts w:cs="Times New Roman"/>
          <w:lang w:val="en-US"/>
        </w:rPr>
        <w:t>Alt1. Subband (SB), wherein the SB size for precoder/PMI compression is the same as the CQI subband size</w:t>
      </w:r>
    </w:p>
    <w:p w14:paraId="1DE747B6" w14:textId="77777777" w:rsidR="00AC0465" w:rsidRPr="00DB505C" w:rsidRDefault="00AC0465" w:rsidP="00083D11">
      <w:pPr>
        <w:pStyle w:val="Style1"/>
        <w:numPr>
          <w:ilvl w:val="0"/>
          <w:numId w:val="16"/>
        </w:numPr>
        <w:spacing w:after="0" w:line="240" w:lineRule="auto"/>
        <w:rPr>
          <w:rFonts w:cs="Times New Roman"/>
          <w:lang w:val="en-US"/>
        </w:rPr>
      </w:pPr>
      <w:r w:rsidRPr="00DB505C">
        <w:rPr>
          <w:rFonts w:cs="Times New Roman"/>
          <w:lang w:val="en-US"/>
        </w:rPr>
        <w:t xml:space="preserve">Alt2. X resource blocks (RBs), different from CQI subband size. Three sub-alternatives </w:t>
      </w:r>
    </w:p>
    <w:p w14:paraId="4CB6CA49" w14:textId="77777777" w:rsidR="00AC0465" w:rsidRPr="00DB505C" w:rsidRDefault="00AC0465" w:rsidP="00083D11">
      <w:pPr>
        <w:pStyle w:val="Style1"/>
        <w:numPr>
          <w:ilvl w:val="1"/>
          <w:numId w:val="16"/>
        </w:numPr>
        <w:spacing w:after="0" w:line="240" w:lineRule="auto"/>
        <w:rPr>
          <w:rFonts w:cs="Times New Roman"/>
          <w:lang w:val="en-US"/>
        </w:rPr>
      </w:pPr>
      <w:r w:rsidRPr="00DB505C">
        <w:rPr>
          <w:rFonts w:cs="Times New Roman"/>
          <w:lang w:val="en-US"/>
        </w:rPr>
        <w:t>Alt2.1 X = 1</w:t>
      </w:r>
    </w:p>
    <w:p w14:paraId="1B7B4310" w14:textId="77777777" w:rsidR="00AC0465" w:rsidRPr="00DB505C" w:rsidRDefault="00AC0465" w:rsidP="00083D11">
      <w:pPr>
        <w:pStyle w:val="Style1"/>
        <w:numPr>
          <w:ilvl w:val="1"/>
          <w:numId w:val="16"/>
        </w:numPr>
        <w:spacing w:after="0" w:line="240" w:lineRule="auto"/>
        <w:rPr>
          <w:rFonts w:cs="Times New Roman"/>
          <w:lang w:val="en-US"/>
        </w:rPr>
      </w:pPr>
      <w:r w:rsidRPr="00DB505C">
        <w:rPr>
          <w:rFonts w:cs="Times New Roman"/>
          <w:lang w:val="en-US"/>
        </w:rPr>
        <w:t xml:space="preserve">Alt2.2 X = CQI SB size / R where R&gt;1 is a predetermined integer </w:t>
      </w:r>
    </w:p>
    <w:p w14:paraId="62C88FE8" w14:textId="77777777" w:rsidR="00AC0465" w:rsidRPr="00DB505C" w:rsidRDefault="00AC0465" w:rsidP="00083D11">
      <w:pPr>
        <w:pStyle w:val="Style1"/>
        <w:numPr>
          <w:ilvl w:val="2"/>
          <w:numId w:val="16"/>
        </w:numPr>
        <w:spacing w:after="0" w:line="240" w:lineRule="auto"/>
        <w:rPr>
          <w:rFonts w:cs="Times New Roman"/>
          <w:lang w:val="en-US"/>
        </w:rPr>
      </w:pPr>
      <w:r w:rsidRPr="00DB505C">
        <w:rPr>
          <w:rFonts w:cs="Times New Roman"/>
          <w:lang w:val="en-US"/>
        </w:rPr>
        <w:t>Only one R value is supported. FFS: the value of R</w:t>
      </w:r>
    </w:p>
    <w:p w14:paraId="4345A1FB" w14:textId="77777777" w:rsidR="00AC0465" w:rsidRPr="00DB505C" w:rsidRDefault="00AC0465" w:rsidP="00083D11">
      <w:pPr>
        <w:pStyle w:val="Style1"/>
        <w:numPr>
          <w:ilvl w:val="1"/>
          <w:numId w:val="16"/>
        </w:numPr>
        <w:spacing w:after="0" w:line="240" w:lineRule="auto"/>
        <w:rPr>
          <w:rFonts w:cs="Times New Roman"/>
          <w:lang w:val="en-US"/>
        </w:rPr>
      </w:pPr>
      <w:r w:rsidRPr="00DB505C">
        <w:rPr>
          <w:rFonts w:cs="Times New Roman"/>
          <w:lang w:val="en-US"/>
        </w:rPr>
        <w:t xml:space="preserve">Alt2.3 X = {2, 4} where X is higher-layer configured </w:t>
      </w:r>
    </w:p>
    <w:p w14:paraId="6163E6D5" w14:textId="77777777" w:rsidR="00AC0465" w:rsidRPr="00DB505C" w:rsidRDefault="00AC0465" w:rsidP="00AC0465">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w14:anchorId="15F57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9.8pt" o:ole="">
            <v:imagedata r:id="rId13" o:title=""/>
          </v:shape>
          <o:OLEObject Type="Embed" ProgID="Equation.DSMT4" ShapeID="_x0000_i1025" DrawAspect="Content" ObjectID="_1608739241" r:id="rId14"/>
        </w:object>
      </w:r>
      <w:r>
        <w:rPr>
          <w:rFonts w:cs="Times New Roman"/>
          <w:iCs/>
        </w:rPr>
        <w:t xml:space="preserve"> </w:t>
      </w:r>
      <w:r w:rsidRPr="00DB505C">
        <w:rPr>
          <w:rFonts w:cs="Times New Roman"/>
          <w:iCs/>
        </w:rPr>
        <w:t>quantization for evaluation purposes.</w:t>
      </w:r>
    </w:p>
    <w:p w14:paraId="7F6DF865" w14:textId="77777777" w:rsidR="001C554C" w:rsidRDefault="001C554C" w:rsidP="00AC0465">
      <w:pPr>
        <w:rPr>
          <w:lang w:val="en-US"/>
        </w:rPr>
      </w:pPr>
    </w:p>
    <w:p w14:paraId="02FB6AF9" w14:textId="12D1386A" w:rsidR="00126336" w:rsidRDefault="0093653B" w:rsidP="00AC0465">
      <w:pPr>
        <w:rPr>
          <w:lang w:val="en-US"/>
        </w:rPr>
      </w:pPr>
      <w:r>
        <w:rPr>
          <w:lang w:val="en-US"/>
        </w:rPr>
        <w:t>The main benefit in our understanding with the frequency parametrization codebook design approach, in contrast to Rel-15 approach, is that the overhead is not driven by the bandwidth or the number of subbands. Instead, the same number of coefficients (e.g. 2LM or K0 is fed back irrespective of bandwidth, which is what drives the overhead.</w:t>
      </w:r>
      <w:r w:rsidR="00E2179D">
        <w:rPr>
          <w:lang w:val="en-US"/>
        </w:rPr>
        <w:t xml:space="preserve"> </w:t>
      </w:r>
      <w:r w:rsidR="00016476">
        <w:rPr>
          <w:lang w:val="en-US"/>
        </w:rPr>
        <w:t>Increasing</w:t>
      </w:r>
      <w:r w:rsidR="00E2179D">
        <w:rPr>
          <w:lang w:val="en-US"/>
        </w:rPr>
        <w:t xml:space="preserve"> the FD compression unit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 xml:space="preserve"> </m:t>
        </m:r>
      </m:oMath>
      <w:r w:rsidR="00E2179D">
        <w:rPr>
          <w:lang w:val="en-US"/>
        </w:rPr>
        <w:t xml:space="preserve">only has a marginal effect on the PMI overhead, as it only impacts the size of the set of candidate FD basis vectors, which makes it marginally costlier to indicate the size-M subset of FD-basis vectors from the size-N3 candidate set (which can be done with </w:t>
      </w:r>
      <m:oMath>
        <m:d>
          <m:dPr>
            <m:begChr m:val="⌈"/>
            <m:endChr m:val="⌉"/>
            <m:ctrlPr>
              <w:rPr>
                <w:rFonts w:ascii="Cambria Math" w:hAnsi="Cambria Math"/>
                <w:i/>
                <w:lang w:val="en-US"/>
              </w:rPr>
            </m:ctrlPr>
          </m:dPr>
          <m:e>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d>
                  <m:dPr>
                    <m:ctrlPr>
                      <w:rPr>
                        <w:rFonts w:ascii="Cambria Math" w:hAnsi="Cambria Math"/>
                        <w:i/>
                        <w:lang w:val="en-US"/>
                      </w:rPr>
                    </m:ctrlPr>
                  </m:dPr>
                  <m:e>
                    <m:f>
                      <m:fPr>
                        <m:type m:val="noBa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num>
                      <m:den>
                        <m:r>
                          <w:rPr>
                            <w:rFonts w:ascii="Cambria Math" w:hAnsi="Cambria Math"/>
                            <w:lang w:val="en-US"/>
                          </w:rPr>
                          <m:t>M</m:t>
                        </m:r>
                      </m:den>
                    </m:f>
                  </m:e>
                </m:d>
              </m:e>
            </m:func>
          </m:e>
        </m:d>
      </m:oMath>
      <w:r w:rsidR="00E2179D">
        <w:rPr>
          <w:lang w:val="en-US"/>
        </w:rPr>
        <w:t xml:space="preserve"> bits</w:t>
      </w:r>
      <w:r w:rsidR="00627719">
        <w:rPr>
          <w:lang w:val="en-US"/>
        </w:rPr>
        <w:t>, so the difference is only on the order of ~10  bits</w:t>
      </w:r>
      <w:r w:rsidR="00E2179D">
        <w:rPr>
          <w:lang w:val="en-US"/>
        </w:rPr>
        <w:t>)</w:t>
      </w:r>
      <w:r w:rsidR="00627719">
        <w:rPr>
          <w:lang w:val="en-US"/>
        </w:rPr>
        <w:t>, while the performance can be drastically increased.</w:t>
      </w:r>
      <w:r w:rsidR="00DF5EF6">
        <w:rPr>
          <w:lang w:val="en-US"/>
        </w:rPr>
        <w:t xml:space="preserve"> It is well known that fine granular subband size is required in order to attain MU-MIMO gain in general propagation channel, that is, the phase changes across the resource blocks needs be capture and not averaged out to form a subband CSI. The number of propagation delays in the channel does of course not depend on the </w:t>
      </w:r>
      <w:r w:rsidR="00556E61">
        <w:rPr>
          <w:lang w:val="en-US"/>
        </w:rPr>
        <w:t xml:space="preserve">subband size, only the ability to resolve individual propagation delays with a single FD component. This means that the number of FD components required to capture the channel energy is similar regardless of the value of N3 (at least for low intra-beam delay spread channel taps), which is why the CSI granularity can be substantially improved with only marginal overhead increase. </w:t>
      </w:r>
    </w:p>
    <w:p w14:paraId="59926833" w14:textId="53E2E9B7" w:rsidR="00DF5EF6" w:rsidRDefault="00DF5EF6" w:rsidP="00DF5EF6">
      <w:pPr>
        <w:pStyle w:val="Observation"/>
        <w:rPr>
          <w:lang w:val="en-US"/>
        </w:rPr>
      </w:pPr>
      <w:r>
        <w:rPr>
          <w:lang w:val="en-US"/>
        </w:rPr>
        <w:lastRenderedPageBreak/>
        <w:t>Main benefit of the agreed frequency domain compression codebook design is to allow</w:t>
      </w:r>
      <w:r w:rsidR="00556E61">
        <w:rPr>
          <w:lang w:val="en-US"/>
        </w:rPr>
        <w:t xml:space="preserve"> CSI frequency granularity to increase without significantly increasing the PMI payload, this benefit is lost in Alt 1 </w:t>
      </w:r>
    </w:p>
    <w:p w14:paraId="13F41831" w14:textId="3ACC23AC" w:rsidR="00627719" w:rsidRDefault="00DF5EF6" w:rsidP="00AC0465">
      <w:pPr>
        <w:rPr>
          <w:lang w:val="en-US"/>
        </w:rPr>
      </w:pPr>
      <w:r>
        <w:rPr>
          <w:lang w:val="en-US"/>
        </w:rPr>
        <w:t xml:space="preserve">Of course, the largest difference between the alternatives is seen for cases where the subband size is large, which corresponds to the high bandwidth case. Therefore, we suggest </w:t>
      </w:r>
      <w:r w:rsidR="00556E61">
        <w:rPr>
          <w:lang w:val="en-US"/>
        </w:rPr>
        <w:t>deciding</w:t>
      </w:r>
      <w:r>
        <w:rPr>
          <w:lang w:val="en-US"/>
        </w:rPr>
        <w:t xml:space="preserve"> which FD compression unit to use </w:t>
      </w:r>
      <w:r w:rsidR="00556E61">
        <w:rPr>
          <w:lang w:val="en-US"/>
        </w:rPr>
        <w:t>based on evaluations with 100MHz BW.</w:t>
      </w:r>
    </w:p>
    <w:p w14:paraId="448159F2" w14:textId="2F41C5EC" w:rsidR="00556E61" w:rsidRDefault="00556E61" w:rsidP="00556E61">
      <w:pPr>
        <w:pStyle w:val="Proposal"/>
        <w:rPr>
          <w:lang w:val="en-US"/>
        </w:rPr>
      </w:pPr>
      <w:bookmarkStart w:id="1" w:name="_Toc534997405"/>
      <w:r>
        <w:rPr>
          <w:lang w:val="en-US"/>
        </w:rPr>
        <w:t>Determine FD compression unit based on 100 MHz BW evaluations</w:t>
      </w:r>
      <w:bookmarkEnd w:id="1"/>
    </w:p>
    <w:p w14:paraId="4DA497FA" w14:textId="450D54B3" w:rsidR="00781B52" w:rsidRDefault="00556E61" w:rsidP="00AC0465">
      <w:pPr>
        <w:rPr>
          <w:lang w:val="en-US"/>
        </w:rPr>
      </w:pPr>
      <w:r>
        <w:rPr>
          <w:lang w:val="en-US"/>
        </w:rPr>
        <w:t xml:space="preserve">We have performed such evaluations using the Alt 1B basis selection (common basis) with </w:t>
      </w:r>
      <m:oMath>
        <m:r>
          <w:rPr>
            <w:rFonts w:ascii="Cambria Math" w:hAnsi="Cambria Math"/>
            <w:lang w:val="en-US"/>
          </w:rPr>
          <m:t>M=</m:t>
        </m:r>
        <m:d>
          <m:dPr>
            <m:begChr m:val="{"/>
            <m:endChr m:val="}"/>
            <m:ctrlPr>
              <w:rPr>
                <w:rFonts w:ascii="Cambria Math" w:hAnsi="Cambria Math"/>
                <w:i/>
                <w:lang w:val="en-US"/>
              </w:rPr>
            </m:ctrlPr>
          </m:dPr>
          <m:e>
            <m:r>
              <w:rPr>
                <w:rFonts w:ascii="Cambria Math" w:hAnsi="Cambria Math"/>
                <w:lang w:val="en-US"/>
              </w:rPr>
              <m:t>4,6,8</m:t>
            </m:r>
          </m:e>
        </m:d>
      </m:oMath>
      <w:r>
        <w:rPr>
          <w:lang w:val="en-US"/>
        </w:rPr>
        <w:t xml:space="preserve"> FD components,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=0.5⋅2LM</m:t>
        </m:r>
      </m:oMath>
      <w:r>
        <w:rPr>
          <w:lang w:val="en-US"/>
        </w:rPr>
        <w:t xml:space="preserve"> non-zero coefficients, L=4 spatial beams. PMI subband sizes of </w:t>
      </w:r>
      <m:oMath>
        <m:r>
          <w:rPr>
            <w:rFonts w:ascii="Cambria Math" w:hAnsi="Cambria Math"/>
            <w:lang w:val="en-US"/>
          </w:rPr>
          <m:t>X={2,4,8,16}</m:t>
        </m:r>
      </m:oMath>
      <w:r>
        <w:rPr>
          <w:lang w:val="en-US"/>
        </w:rPr>
        <w:t xml:space="preserve"> PRBs have been compared (corresponding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275</m:t>
            </m:r>
          </m:num>
          <m:den>
            <m:r>
              <w:rPr>
                <w:rFonts w:ascii="Cambria Math" w:hAnsi="Cambria Math"/>
                <w:lang w:val="en-US"/>
              </w:rPr>
              <m:t>X</m:t>
            </m:r>
          </m:den>
        </m:f>
        <m:r>
          <w:rPr>
            <w:rFonts w:ascii="Cambria Math" w:hAnsi="Cambria Math"/>
            <w:lang w:val="en-US"/>
          </w:rPr>
          <m:t>={138, 69, 35, 18}</m:t>
        </m:r>
      </m:oMath>
      <w:r w:rsidR="00F070EE">
        <w:rPr>
          <w:lang w:val="en-US"/>
        </w:rPr>
        <w:t xml:space="preserve">). The cell edge UTP gains over Rel-15 Type I CSI for the evaluated schemes are plotted versus the rank-1 overhead and in </w:t>
      </w:r>
      <w:r w:rsidR="00F070EE">
        <w:rPr>
          <w:lang w:val="en-US"/>
        </w:rPr>
        <w:fldChar w:fldCharType="begin"/>
      </w:r>
      <w:r w:rsidR="00F070EE">
        <w:rPr>
          <w:lang w:val="en-US"/>
        </w:rPr>
        <w:instrText xml:space="preserve"> REF _Ref534899674 \h </w:instrText>
      </w:r>
      <w:r w:rsidR="00F070EE">
        <w:rPr>
          <w:lang w:val="en-US"/>
        </w:rPr>
      </w:r>
      <w:r w:rsidR="00F070EE">
        <w:rPr>
          <w:lang w:val="en-US"/>
        </w:rPr>
        <w:fldChar w:fldCharType="separate"/>
      </w:r>
      <w:r w:rsidR="00D25E64">
        <w:t xml:space="preserve">Figure </w:t>
      </w:r>
      <w:r w:rsidR="00D25E64">
        <w:rPr>
          <w:noProof/>
        </w:rPr>
        <w:t>1</w:t>
      </w:r>
      <w:r w:rsidR="00F070EE">
        <w:rPr>
          <w:lang w:val="en-US"/>
        </w:rPr>
        <w:fldChar w:fldCharType="end"/>
      </w:r>
      <w:r w:rsidR="00F070EE">
        <w:rPr>
          <w:lang w:val="en-US"/>
        </w:rPr>
        <w:t>, along with the corresponding results for Rel-15 Type II CSI with 16 PRB subband size.</w:t>
      </w:r>
    </w:p>
    <w:p w14:paraId="2C2C8C5F" w14:textId="0C81F13A" w:rsidR="0093653B" w:rsidRDefault="0093653B" w:rsidP="0093653B">
      <w:pPr>
        <w:keepNext/>
      </w:pPr>
    </w:p>
    <w:p w14:paraId="6485B6B0" w14:textId="4D77EB12" w:rsidR="001C554C" w:rsidRDefault="001C554C" w:rsidP="0093653B">
      <w:pPr>
        <w:keepNext/>
      </w:pPr>
      <w:r>
        <w:rPr>
          <w:noProof/>
        </w:rPr>
        <w:drawing>
          <wp:inline distT="0" distB="0" distL="0" distR="0" wp14:anchorId="5A310475" wp14:editId="12D9E741">
            <wp:extent cx="5659354" cy="3109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4952" cy="3113041"/>
                    </a:xfrm>
                    <a:prstGeom prst="rect">
                      <a:avLst/>
                    </a:prstGeom>
                    <a:noFill/>
                  </pic:spPr>
                </pic:pic>
              </a:graphicData>
            </a:graphic>
          </wp:inline>
        </w:drawing>
      </w:r>
    </w:p>
    <w:p w14:paraId="620DDC28" w14:textId="20D0BF02" w:rsidR="00ED187E" w:rsidRDefault="0093653B" w:rsidP="0093653B">
      <w:pPr>
        <w:pStyle w:val="Caption"/>
        <w:jc w:val="both"/>
        <w:rPr>
          <w:lang w:val="en-US"/>
        </w:rPr>
      </w:pPr>
      <w:bookmarkStart w:id="2" w:name="_Ref534899674"/>
      <w:r>
        <w:t xml:space="preserve">Figure </w:t>
      </w:r>
      <w:r>
        <w:fldChar w:fldCharType="begin"/>
      </w:r>
      <w:r>
        <w:instrText xml:space="preserve"> SEQ Figure \* ARABIC </w:instrText>
      </w:r>
      <w:r>
        <w:fldChar w:fldCharType="separate"/>
      </w:r>
      <w:r w:rsidR="00D25E64">
        <w:rPr>
          <w:noProof/>
        </w:rPr>
        <w:t>1</w:t>
      </w:r>
      <w:r>
        <w:fldChar w:fldCharType="end"/>
      </w:r>
      <w:bookmarkEnd w:id="2"/>
      <w:r>
        <w:t>: Performance of Type II overhead reduction with different PMI subband size</w:t>
      </w:r>
      <w:r w:rsidR="00F070EE">
        <w:t>. The three points of the curve for each Rel-16 scheme correspond to the different values of M.</w:t>
      </w:r>
      <w:r>
        <w:t xml:space="preserve"> </w:t>
      </w:r>
    </w:p>
    <w:p w14:paraId="6604A270" w14:textId="77777777" w:rsidR="008700D1" w:rsidRDefault="00F070EE" w:rsidP="00AC0465">
      <w:pPr>
        <w:rPr>
          <w:lang w:val="en-US"/>
        </w:rPr>
      </w:pPr>
      <w:r>
        <w:rPr>
          <w:lang w:val="en-US"/>
        </w:rPr>
        <w:t>As can be seen, for any given overhead, the performance is improved by reducing the PMI subband size.</w:t>
      </w:r>
    </w:p>
    <w:p w14:paraId="1A610F1A" w14:textId="4B834A8C" w:rsidR="00F070EE" w:rsidRDefault="00F070EE" w:rsidP="008700D1">
      <w:pPr>
        <w:pStyle w:val="Observation"/>
        <w:rPr>
          <w:lang w:val="en-US"/>
        </w:rPr>
      </w:pPr>
      <w:r>
        <w:rPr>
          <w:lang w:val="en-US"/>
        </w:rPr>
        <w:t xml:space="preserve">Going from </w:t>
      </w:r>
      <w:r w:rsidR="008700D1">
        <w:rPr>
          <w:lang w:val="en-US"/>
        </w:rPr>
        <w:t>X=16 PRB</w:t>
      </w:r>
      <w:r w:rsidR="008410FB">
        <w:rPr>
          <w:lang w:val="en-US"/>
        </w:rPr>
        <w:t xml:space="preserve"> to X=</w:t>
      </w:r>
      <w:r w:rsidR="008700D1">
        <w:rPr>
          <w:lang w:val="en-US"/>
        </w:rPr>
        <w:t>8 PRB PMI SB size yields around 5-7% cell edge gain and going to X=2 PRB SB size yields around 13% cell edge gain</w:t>
      </w:r>
    </w:p>
    <w:p w14:paraId="06CFC1A4" w14:textId="27AAE500" w:rsidR="008700D1" w:rsidRDefault="008700D1" w:rsidP="008700D1">
      <w:pPr>
        <w:rPr>
          <w:lang w:val="en-US"/>
        </w:rPr>
      </w:pPr>
      <w:r>
        <w:rPr>
          <w:lang w:val="en-US"/>
        </w:rPr>
        <w:t>Based on these observations, it is clear that Alt 2 is preferred. Next question is which of the sub-alternatives to pick. As the performance for a given overhead is always improved with smaller PMI subband size, this motivates to use Alt 2.1. However, as the PRG size limits the utility of too fine granular PMI, Alt 2.3 and Alt 2.1 have similar performance while Alt 2.3 is less complex for UE implementation. Compared to Alt 2.2, Alt 2.3 has better performance.</w:t>
      </w:r>
    </w:p>
    <w:p w14:paraId="4C330370" w14:textId="544EFCF6" w:rsidR="008700D1" w:rsidRDefault="008700D1" w:rsidP="008700D1">
      <w:pPr>
        <w:rPr>
          <w:lang w:val="en-US"/>
        </w:rPr>
      </w:pPr>
      <w:r>
        <w:rPr>
          <w:lang w:val="en-US"/>
        </w:rPr>
        <w:t xml:space="preserve">However, one must also consider UE implementation complexity, as smaller subband size implies larger values of N3 which in turn requires UE to store finer granular PMI subband CSI-RS estimates and perform FD-basis vector search using FFTs in a larger search space. </w:t>
      </w:r>
      <w:proofErr w:type="gramStart"/>
      <w:r>
        <w:rPr>
          <w:lang w:val="en-US"/>
        </w:rPr>
        <w:t>So</w:t>
      </w:r>
      <w:proofErr w:type="gramEnd"/>
      <w:r>
        <w:rPr>
          <w:lang w:val="en-US"/>
        </w:rPr>
        <w:t xml:space="preserve"> to balance performance vs complexity, Alt 2.2 with some reasonable value of R, such as R=2 or R=4 should be considered.</w:t>
      </w:r>
    </w:p>
    <w:p w14:paraId="754B4A8C" w14:textId="065A3E39" w:rsidR="008700D1" w:rsidRDefault="008700D1" w:rsidP="008700D1">
      <w:pPr>
        <w:rPr>
          <w:lang w:val="en-US"/>
        </w:rPr>
      </w:pPr>
    </w:p>
    <w:p w14:paraId="5EB8B366" w14:textId="77777777" w:rsidR="00FF2EE5" w:rsidRDefault="008700D1" w:rsidP="009C774B">
      <w:pPr>
        <w:pStyle w:val="Proposal"/>
        <w:rPr>
          <w:lang w:val="en-US"/>
        </w:rPr>
      </w:pPr>
      <w:bookmarkStart w:id="3" w:name="_Toc534997406"/>
      <w:r w:rsidRPr="00FF2EE5">
        <w:rPr>
          <w:lang w:val="en-US"/>
        </w:rPr>
        <w:lastRenderedPageBreak/>
        <w:t>For FD compression unit, support Alt 2.2, where PMI subband size is</w:t>
      </w:r>
      <w:r w:rsidR="00FF2EE5" w:rsidRPr="00FF2EE5">
        <w:t xml:space="preserve"> </w:t>
      </w:r>
      <w:r w:rsidR="00FF2EE5" w:rsidRPr="00FF2EE5">
        <w:rPr>
          <w:lang w:val="en-US"/>
        </w:rPr>
        <w:t>X = CQI SB size / R where</w:t>
      </w:r>
      <w:r w:rsidR="00FF2EE5">
        <w:rPr>
          <w:lang w:val="en-US"/>
        </w:rPr>
        <w:t xml:space="preserve"> R&gt;1 is a predetermined integer</w:t>
      </w:r>
      <w:bookmarkEnd w:id="3"/>
    </w:p>
    <w:p w14:paraId="4F11B8F1" w14:textId="6EC734AE" w:rsidR="008700D1" w:rsidRDefault="008700D1" w:rsidP="00FF2EE5">
      <w:pPr>
        <w:pStyle w:val="Proposal"/>
        <w:numPr>
          <w:ilvl w:val="0"/>
          <w:numId w:val="0"/>
        </w:numPr>
        <w:ind w:left="1701" w:hanging="1701"/>
        <w:rPr>
          <w:lang w:val="en-US"/>
        </w:rPr>
      </w:pPr>
    </w:p>
    <w:p w14:paraId="5C34C0AD" w14:textId="7B8C96D4" w:rsidR="00AC0465" w:rsidRDefault="00AC0465" w:rsidP="00AC0465">
      <w:pPr>
        <w:pStyle w:val="Heading1"/>
      </w:pPr>
      <w:r>
        <w:t>Basis subset selection</w:t>
      </w:r>
    </w:p>
    <w:p w14:paraId="5B8344DD" w14:textId="26701B48" w:rsidR="007D70F0" w:rsidRPr="007D70F0" w:rsidRDefault="007D70F0" w:rsidP="007D70F0">
      <w:r>
        <w:t>In RAN1#95, three alternatives for basis subset selection was defined:</w:t>
      </w:r>
    </w:p>
    <w:p w14:paraId="1B6F2DD7" w14:textId="76B79C58" w:rsidR="00AC0465" w:rsidRPr="00AC0465" w:rsidRDefault="00AC0465" w:rsidP="00AC0465">
      <w:r w:rsidRPr="005C7EF7">
        <w:rPr>
          <w:b/>
          <w:highlight w:val="green"/>
        </w:rPr>
        <w:t>Agreement</w:t>
      </w:r>
    </w:p>
    <w:p w14:paraId="02A10684" w14:textId="77777777" w:rsidR="00AC0465" w:rsidRDefault="00AC0465" w:rsidP="00AC0465">
      <w:pPr>
        <w:spacing w:after="60" w:line="288" w:lineRule="auto"/>
        <w:rPr>
          <w:lang w:val="en-US" w:eastAsia="en-US"/>
        </w:rPr>
      </w:pPr>
      <w:r>
        <w:t xml:space="preserve">In RAN1 NR-AH 1901, select one of the following alternatives for basis subset selection scheme for </w:t>
      </w:r>
      <w:r>
        <w:rPr>
          <w:u w:val="single"/>
        </w:rPr>
        <w:t>each layer</w:t>
      </w:r>
    </w:p>
    <w:p w14:paraId="7683B75D" w14:textId="77777777" w:rsidR="00AC0465" w:rsidRDefault="00AC0465" w:rsidP="00083D11">
      <w:pPr>
        <w:pStyle w:val="ListParagraph"/>
        <w:numPr>
          <w:ilvl w:val="0"/>
          <w:numId w:val="17"/>
        </w:numPr>
        <w:spacing w:after="60" w:line="288" w:lineRule="auto"/>
        <w:jc w:val="both"/>
        <w:rPr>
          <w:rFonts w:ascii="Times New Roman" w:hAnsi="Times New Roman"/>
        </w:rPr>
      </w:pPr>
      <w:r>
        <w:rPr>
          <w:rFonts w:ascii="Times New Roman" w:hAnsi="Times New Roman"/>
        </w:rPr>
        <w:t>Alt1A. Common selection for all the 2</w:t>
      </w:r>
      <w:r>
        <w:rPr>
          <w:rFonts w:ascii="Times New Roman" w:hAnsi="Times New Roman"/>
          <w:i/>
        </w:rPr>
        <w:t>L</w:t>
      </w:r>
      <w:r>
        <w:rPr>
          <w:rFonts w:ascii="Times New Roman" w:hAnsi="Times New Roman"/>
        </w:rPr>
        <w:t xml:space="preserve"> beams, wherein </w:t>
      </w:r>
      <w:r>
        <w:rPr>
          <w:rFonts w:ascii="Times New Roman" w:hAnsi="Times New Roman"/>
          <w:i/>
        </w:rPr>
        <w:t>M</w:t>
      </w:r>
      <w:r>
        <w:rPr>
          <w:rFonts w:ascii="Times New Roman" w:hAnsi="Times New Roman"/>
        </w:rPr>
        <w:t xml:space="preserve"> coefficients are reported for each beam</w:t>
      </w:r>
    </w:p>
    <w:p w14:paraId="361E5A95" w14:textId="77777777" w:rsidR="00AC0465" w:rsidRDefault="004C4FED" w:rsidP="00083D11">
      <w:pPr>
        <w:pStyle w:val="Style1"/>
        <w:numPr>
          <w:ilvl w:val="1"/>
          <w:numId w:val="17"/>
        </w:numPr>
        <w:spacing w:after="60"/>
        <w:rPr>
          <w:rFonts w:cs="Times New Roman"/>
          <w:sz w:val="22"/>
          <w:szCs w:val="22"/>
          <w:lang w:val="en-US"/>
        </w:rPr>
      </w:pPr>
      <m:oMath>
        <m:sSub>
          <m:sSubPr>
            <m:ctrlPr>
              <w:rPr>
                <w:rFonts w:ascii="Cambria Math" w:hAnsi="Cambria Math" w:cs="Times New Roman"/>
                <w:i/>
                <w:iCs/>
                <w:sz w:val="22"/>
                <w:szCs w:val="22"/>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4585D0FB" w14:textId="77777777" w:rsidR="00AC0465" w:rsidRDefault="004C4FED" w:rsidP="00083D11">
      <w:pPr>
        <w:pStyle w:val="ListParagraph"/>
        <w:numPr>
          <w:ilvl w:val="1"/>
          <w:numId w:val="17"/>
        </w:numPr>
        <w:spacing w:after="60" w:line="288" w:lineRule="auto"/>
        <w:jc w:val="both"/>
        <w:rPr>
          <w:rFonts w:ascii="Times New Roman" w:hAnsi="Times New Roman"/>
          <w:sz w:val="22"/>
          <w:szCs w:val="22"/>
          <w:lang w:val="en-US"/>
        </w:rPr>
      </w:pPr>
      <m:oMath>
        <m:sSub>
          <m:sSubPr>
            <m:ctrlPr>
              <w:rPr>
                <w:rFonts w:ascii="Cambria Math" w:hAnsi="Cambria Math"/>
                <w:i/>
                <w:iCs/>
                <w:sz w:val="22"/>
                <w:szCs w:val="22"/>
                <w:lang w:val="en-US" w:eastAsia="en-US"/>
              </w:rPr>
            </m:ctrlPr>
          </m:sSubPr>
          <m:e>
            <m:acc>
              <m:accPr>
                <m:chr m:val="̃"/>
                <m:ctrlPr>
                  <w:rPr>
                    <w:rFonts w:ascii="Cambria Math" w:hAnsi="Cambria Math"/>
                    <w:i/>
                    <w:iCs/>
                    <w:sz w:val="22"/>
                    <w:szCs w:val="22"/>
                    <w:lang w:val="en-US" w:eastAsia="en-US"/>
                  </w:rPr>
                </m:ctrlPr>
              </m:accPr>
              <m:e>
                <m:r>
                  <m:rPr>
                    <m:sty m:val="bi"/>
                  </m:rPr>
                  <w:rPr>
                    <w:rFonts w:ascii="Cambria Math" w:hAnsi="Cambria Math"/>
                  </w:rPr>
                  <m:t>W</m:t>
                </m:r>
              </m:e>
            </m:acc>
          </m:e>
          <m:sub>
            <m:r>
              <w:rPr>
                <w:rFonts w:ascii="Cambria Math" w:hAnsi="Cambria Math"/>
              </w:rPr>
              <m:t>2</m:t>
            </m:r>
          </m:sub>
        </m:sSub>
      </m:oMath>
      <w:r w:rsidR="00AC0465">
        <w:rPr>
          <w:rFonts w:ascii="Times New Roman" w:hAnsi="Times New Roman"/>
        </w:rPr>
        <w:t xml:space="preserve">  is composed of </w:t>
      </w:r>
      <m:oMath>
        <m:r>
          <w:rPr>
            <w:rFonts w:ascii="Cambria Math" w:hAnsi="Cambria Math"/>
          </w:rPr>
          <m:t>K=2LM</m:t>
        </m:r>
      </m:oMath>
      <w:r w:rsidR="00AC0465">
        <w:rPr>
          <w:rFonts w:ascii="Times New Roman" w:eastAsiaTheme="minorEastAsia" w:hAnsi="Times New Roman"/>
        </w:rPr>
        <w:t xml:space="preserve"> linear combination coefficients</w:t>
      </w:r>
    </w:p>
    <w:p w14:paraId="39AF18A2" w14:textId="77777777" w:rsidR="00AC0465" w:rsidRDefault="00AC0465" w:rsidP="00083D11">
      <w:pPr>
        <w:pStyle w:val="ListParagraph"/>
        <w:numPr>
          <w:ilvl w:val="1"/>
          <w:numId w:val="17"/>
        </w:numPr>
        <w:spacing w:after="60" w:line="288" w:lineRule="auto"/>
        <w:jc w:val="both"/>
        <w:rPr>
          <w:rFonts w:ascii="Times New Roman" w:hAnsi="Times New Roman"/>
        </w:rPr>
      </w:pPr>
      <w:r>
        <w:rPr>
          <w:rFonts w:ascii="Times New Roman" w:eastAsiaTheme="minorEastAsia" w:hAnsi="Times New Roman"/>
          <w:iCs/>
        </w:rPr>
        <w:t xml:space="preserve">The value of </w:t>
      </w:r>
      <m:oMath>
        <m:r>
          <w:rPr>
            <w:rFonts w:ascii="Cambria Math" w:hAnsi="Cambria Math"/>
          </w:rPr>
          <m:t>M</m:t>
        </m:r>
      </m:oMath>
      <w:r>
        <w:rPr>
          <w:rFonts w:ascii="Times New Roman" w:eastAsiaTheme="minorEastAsia" w:hAnsi="Times New Roman"/>
          <w:iCs/>
        </w:rPr>
        <w:t xml:space="preserve"> (applied to all 2</w:t>
      </w:r>
      <w:r>
        <w:rPr>
          <w:rFonts w:ascii="Times New Roman" w:eastAsiaTheme="minorEastAsia" w:hAnsi="Times New Roman"/>
          <w:i/>
          <w:iCs/>
        </w:rPr>
        <w:t>L</w:t>
      </w:r>
      <w:r>
        <w:rPr>
          <w:rFonts w:ascii="Times New Roman" w:eastAsiaTheme="minorEastAsia" w:hAnsi="Times New Roman"/>
          <w:iCs/>
        </w:rPr>
        <w:t xml:space="preserve"> beams) is higher-layer configured and the </w:t>
      </w:r>
      <w:r>
        <w:rPr>
          <w:rFonts w:ascii="Times New Roman" w:eastAsiaTheme="minorEastAsia" w:hAnsi="Times New Roman"/>
          <w:i/>
          <w:iCs/>
        </w:rPr>
        <w:t>M</w:t>
      </w:r>
      <w:r>
        <w:rPr>
          <w:rFonts w:ascii="Times New Roman" w:eastAsiaTheme="minorEastAsia" w:hAnsi="Times New Roman"/>
          <w:iCs/>
        </w:rPr>
        <w:t xml:space="preserve"> basis vectors are dynamically selected </w:t>
      </w:r>
      <w:r>
        <w:rPr>
          <w:rFonts w:ascii="Times New Roman" w:hAnsi="Times New Roman"/>
        </w:rPr>
        <w:t>(hence reported with CSI)</w:t>
      </w:r>
    </w:p>
    <w:p w14:paraId="0D50C477" w14:textId="77777777" w:rsidR="00AC0465" w:rsidRDefault="00AC0465" w:rsidP="00083D11">
      <w:pPr>
        <w:pStyle w:val="ListParagraph"/>
        <w:numPr>
          <w:ilvl w:val="0"/>
          <w:numId w:val="17"/>
        </w:numPr>
        <w:spacing w:after="60" w:line="288" w:lineRule="auto"/>
        <w:jc w:val="both"/>
        <w:rPr>
          <w:rFonts w:ascii="Times New Roman" w:hAnsi="Times New Roman"/>
        </w:rPr>
      </w:pPr>
      <w:r>
        <w:rPr>
          <w:rFonts w:ascii="Times New Roman" w:hAnsi="Times New Roman"/>
        </w:rPr>
        <w:t>Alt1B. Common selection for all the 2</w:t>
      </w:r>
      <w:r>
        <w:rPr>
          <w:rFonts w:ascii="Times New Roman" w:hAnsi="Times New Roman"/>
          <w:i/>
        </w:rPr>
        <w:t>L</w:t>
      </w:r>
      <w:r>
        <w:rPr>
          <w:rFonts w:ascii="Times New Roman" w:hAnsi="Times New Roman"/>
        </w:rPr>
        <w:t xml:space="preserve"> beams, but only a size-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r>
          <m:rPr>
            <m:sty m:val="p"/>
          </m:rPr>
          <w:rPr>
            <w:rFonts w:ascii="Cambria Math" w:hAnsi="Cambria Math"/>
            <w:lang w:val="en-US"/>
          </w:rPr>
          <m:t>&lt;</m:t>
        </m:r>
        <m:r>
          <w:rPr>
            <w:rFonts w:ascii="Cambria Math" w:hAnsi="Cambria Math"/>
          </w:rPr>
          <m:t>2LM</m:t>
        </m:r>
      </m:oMath>
      <w:r>
        <w:rPr>
          <w:rFonts w:ascii="Times New Roman" w:hAnsi="Times New Roman"/>
        </w:rPr>
        <w:t xml:space="preserve"> subset of coefficients </w:t>
      </w:r>
      <w:proofErr w:type="gramStart"/>
      <w:r>
        <w:rPr>
          <w:rFonts w:ascii="Times New Roman" w:hAnsi="Times New Roman"/>
        </w:rPr>
        <w:t>are</w:t>
      </w:r>
      <w:proofErr w:type="gramEnd"/>
      <w:r>
        <w:rPr>
          <w:rFonts w:ascii="Times New Roman" w:hAnsi="Times New Roman"/>
        </w:rPr>
        <w:t xml:space="preserve"> reported (not reported coefficients are treated as zero) </w:t>
      </w:r>
    </w:p>
    <w:p w14:paraId="6E8DB2E3" w14:textId="77777777" w:rsidR="00AC0465" w:rsidRDefault="004C4FED" w:rsidP="00083D11">
      <w:pPr>
        <w:pStyle w:val="Style1"/>
        <w:numPr>
          <w:ilvl w:val="1"/>
          <w:numId w:val="17"/>
        </w:numPr>
        <w:spacing w:after="60"/>
        <w:rPr>
          <w:rFonts w:cs="Times New Roman"/>
          <w:sz w:val="22"/>
          <w:szCs w:val="22"/>
          <w:lang w:val="en-US"/>
        </w:rPr>
      </w:pPr>
      <m:oMath>
        <m:sSub>
          <m:sSubPr>
            <m:ctrlPr>
              <w:rPr>
                <w:rFonts w:ascii="Cambria Math" w:hAnsi="Cambria Math" w:cs="Times New Roman"/>
                <w:i/>
                <w:iCs/>
                <w:sz w:val="22"/>
                <w:szCs w:val="22"/>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4D14AE5E" w14:textId="77777777" w:rsidR="00AC0465" w:rsidRDefault="004C4FED" w:rsidP="00083D11">
      <w:pPr>
        <w:pStyle w:val="ListParagraph"/>
        <w:numPr>
          <w:ilvl w:val="1"/>
          <w:numId w:val="17"/>
        </w:numPr>
        <w:spacing w:after="60" w:line="288" w:lineRule="auto"/>
        <w:jc w:val="both"/>
        <w:rPr>
          <w:rFonts w:ascii="Times New Roman" w:hAnsi="Times New Roman"/>
          <w:sz w:val="22"/>
          <w:szCs w:val="22"/>
          <w:lang w:val="en-US"/>
        </w:rPr>
      </w:pPr>
      <m:oMath>
        <m:sSub>
          <m:sSubPr>
            <m:ctrlPr>
              <w:rPr>
                <w:rFonts w:ascii="Cambria Math" w:hAnsi="Cambria Math"/>
                <w:i/>
                <w:iCs/>
                <w:sz w:val="22"/>
                <w:szCs w:val="22"/>
                <w:lang w:val="en-US" w:eastAsia="en-US"/>
              </w:rPr>
            </m:ctrlPr>
          </m:sSubPr>
          <m:e>
            <m:acc>
              <m:accPr>
                <m:chr m:val="̃"/>
                <m:ctrlPr>
                  <w:rPr>
                    <w:rFonts w:ascii="Cambria Math" w:hAnsi="Cambria Math"/>
                    <w:i/>
                    <w:iCs/>
                    <w:sz w:val="22"/>
                    <w:szCs w:val="22"/>
                    <w:lang w:val="en-US" w:eastAsia="en-US"/>
                  </w:rPr>
                </m:ctrlPr>
              </m:accPr>
              <m:e>
                <m:r>
                  <m:rPr>
                    <m:sty m:val="bi"/>
                  </m:rPr>
                  <w:rPr>
                    <w:rFonts w:ascii="Cambria Math" w:hAnsi="Cambria Math"/>
                  </w:rPr>
                  <m:t>W</m:t>
                </m:r>
              </m:e>
            </m:acc>
          </m:e>
          <m:sub>
            <m:r>
              <w:rPr>
                <w:rFonts w:ascii="Cambria Math" w:hAnsi="Cambria Math"/>
              </w:rPr>
              <m:t>2</m:t>
            </m:r>
          </m:sub>
        </m:sSub>
      </m:oMath>
      <w:r w:rsidR="00AC0465">
        <w:rPr>
          <w:rFonts w:ascii="Times New Roman" w:hAnsi="Times New Roman"/>
        </w:rPr>
        <w:t xml:space="preserve">  is composed of </w:t>
      </w:r>
      <m:oMath>
        <m:r>
          <w:rPr>
            <w:rFonts w:ascii="Cambria Math" w:hAnsi="Cambria Math"/>
          </w:rPr>
          <m:t>K=2LM</m:t>
        </m:r>
        <m:r>
          <m:rPr>
            <m:sty m:val="p"/>
          </m:rPr>
          <w:rPr>
            <w:rFonts w:ascii="Cambria Math" w:hAnsi="Cambria Math"/>
          </w:rPr>
          <m:t> </m:t>
        </m:r>
      </m:oMath>
      <w:r w:rsidR="00AC0465">
        <w:rPr>
          <w:rFonts w:ascii="Times New Roman" w:eastAsiaTheme="minorEastAsia" w:hAnsi="Times New Roman"/>
        </w:rPr>
        <w:t xml:space="preserve">linear combination (LC) coefficients, but </w:t>
      </w:r>
      <m:oMath>
        <m:r>
          <w:rPr>
            <w:rFonts w:ascii="Cambria Math" w:eastAsiaTheme="minorEastAsia" w:hAnsi="Cambria Math"/>
          </w:rPr>
          <m:t>(</m:t>
        </m:r>
        <m:sSub>
          <m:sSubPr>
            <m:ctrlPr>
              <w:rPr>
                <w:rFonts w:ascii="Cambria Math" w:hAnsi="Cambria Math"/>
                <w:i/>
                <w:iCs/>
                <w:sz w:val="22"/>
                <w:szCs w:val="22"/>
                <w:lang w:eastAsia="en-US"/>
              </w:rPr>
            </m:ctrlPr>
          </m:sSubPr>
          <m:e>
            <m:r>
              <w:rPr>
                <w:rFonts w:ascii="Cambria Math" w:hAnsi="Cambria Math"/>
                <w:lang w:val="sv-SE"/>
              </w:rPr>
              <m:t>K</m:t>
            </m:r>
            <m:r>
              <w:rPr>
                <w:rFonts w:ascii="Cambria Math" w:hAnsi="Cambria Math"/>
                <w:lang w:val="en-US"/>
              </w:rPr>
              <m:t>-</m:t>
            </m:r>
            <m:r>
              <w:rPr>
                <w:rFonts w:ascii="Cambria Math" w:hAnsi="Cambria Math"/>
                <w:lang w:val="sv-SE"/>
              </w:rPr>
              <m:t>K</m:t>
            </m:r>
          </m:e>
          <m:sub>
            <m:r>
              <w:rPr>
                <w:rFonts w:ascii="Cambria Math" w:hAnsi="Cambria Math"/>
                <w:lang w:val="en-US"/>
              </w:rPr>
              <m:t>0</m:t>
            </m:r>
          </m:sub>
        </m:sSub>
        <m:r>
          <m:rPr>
            <m:sty m:val="p"/>
          </m:rPr>
          <w:rPr>
            <w:rFonts w:ascii="Cambria Math" w:hAnsi="Cambria Math"/>
            <w:lang w:val="en-US"/>
          </w:rPr>
          <m:t>)</m:t>
        </m:r>
      </m:oMath>
      <w:r w:rsidR="00AC0465">
        <w:rPr>
          <w:rFonts w:ascii="Times New Roman" w:eastAsiaTheme="minorEastAsia" w:hAnsi="Times New Roman"/>
        </w:rPr>
        <w:t xml:space="preserve"> of its coefficients are zero</w:t>
      </w:r>
    </w:p>
    <w:p w14:paraId="2D722863" w14:textId="77777777" w:rsidR="00AC0465" w:rsidRDefault="00AC0465" w:rsidP="00083D11">
      <w:pPr>
        <w:pStyle w:val="ListParagraph"/>
        <w:numPr>
          <w:ilvl w:val="1"/>
          <w:numId w:val="17"/>
        </w:numPr>
        <w:spacing w:after="60" w:line="288" w:lineRule="auto"/>
        <w:jc w:val="both"/>
        <w:rPr>
          <w:rFonts w:ascii="Times New Roman" w:hAnsi="Times New Roman"/>
        </w:rPr>
      </w:pPr>
      <w:r>
        <w:rPr>
          <w:rFonts w:ascii="Times New Roman" w:hAnsi="Times New Roman"/>
        </w:rPr>
        <w:t xml:space="preserve">The value of </w:t>
      </w:r>
      <m:oMath>
        <m:r>
          <w:rPr>
            <w:rFonts w:ascii="Cambria Math" w:hAnsi="Cambria Math"/>
          </w:rPr>
          <m:t>M</m:t>
        </m:r>
      </m:oMath>
      <w:r>
        <w:rPr>
          <w:rFonts w:ascii="Times New Roman" w:eastAsiaTheme="minorEastAsia" w:hAnsi="Times New Roman"/>
          <w:iCs/>
        </w:rPr>
        <w:t xml:space="preserve"> (applied to all 2</w:t>
      </w:r>
      <w:r>
        <w:rPr>
          <w:rFonts w:ascii="Times New Roman" w:eastAsiaTheme="minorEastAsia" w:hAnsi="Times New Roman"/>
          <w:i/>
          <w:iCs/>
        </w:rPr>
        <w:t>L</w:t>
      </w:r>
      <w:r>
        <w:rPr>
          <w:rFonts w:ascii="Times New Roman" w:eastAsiaTheme="minorEastAsia" w:hAnsi="Times New Roman"/>
          <w:iCs/>
        </w:rPr>
        <w:t xml:space="preserve"> beams) is higher-layer configured and the </w:t>
      </w:r>
      <w:r>
        <w:rPr>
          <w:rFonts w:ascii="Times New Roman" w:eastAsiaTheme="minorEastAsia" w:hAnsi="Times New Roman"/>
          <w:i/>
          <w:iCs/>
        </w:rPr>
        <w:t>M</w:t>
      </w:r>
      <w:r>
        <w:rPr>
          <w:rFonts w:ascii="Times New Roman" w:eastAsiaTheme="minorEastAsia" w:hAnsi="Times New Roman"/>
          <w:iCs/>
        </w:rPr>
        <w:t xml:space="preserve"> basis vectors are dynamically selected </w:t>
      </w:r>
      <w:r>
        <w:rPr>
          <w:rFonts w:ascii="Times New Roman" w:hAnsi="Times New Roman"/>
        </w:rPr>
        <w:t>(hence reported with CSI)</w:t>
      </w:r>
    </w:p>
    <w:p w14:paraId="0F842872" w14:textId="77777777" w:rsidR="00AC0465" w:rsidRDefault="00AC0465" w:rsidP="00083D11">
      <w:pPr>
        <w:pStyle w:val="ListParagraph"/>
        <w:numPr>
          <w:ilvl w:val="1"/>
          <w:numId w:val="17"/>
        </w:numPr>
        <w:spacing w:after="60" w:line="288" w:lineRule="auto"/>
        <w:jc w:val="both"/>
        <w:rPr>
          <w:rFonts w:ascii="Times New Roman" w:hAnsi="Times New Roman"/>
        </w:rPr>
      </w:pPr>
      <w:r>
        <w:rPr>
          <w:rFonts w:ascii="Times New Roman" w:hAnsi="Times New Roman"/>
        </w:rPr>
        <w:t xml:space="preserve">For evaluation, companies should state their assumption on the selection of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Pr>
          <w:rFonts w:ascii="Times New Roman" w:hAnsi="Times New Roman"/>
        </w:rPr>
        <w:t xml:space="preserve"> LC coefficients </w:t>
      </w:r>
      <w:r>
        <w:rPr>
          <w:rFonts w:ascii="Times New Roman" w:eastAsiaTheme="minorEastAsia" w:hAnsi="Times New Roman"/>
          <w:iCs/>
        </w:rPr>
        <w:t>(applied to all 2</w:t>
      </w:r>
      <w:r>
        <w:rPr>
          <w:rFonts w:ascii="Times New Roman" w:eastAsiaTheme="minorEastAsia" w:hAnsi="Times New Roman"/>
          <w:i/>
          <w:iCs/>
        </w:rPr>
        <w:t>L</w:t>
      </w:r>
      <w:r>
        <w:rPr>
          <w:rFonts w:ascii="Times New Roman" w:eastAsiaTheme="minorEastAsia" w:hAnsi="Times New Roman"/>
          <w:iCs/>
        </w:rPr>
        <w:t xml:space="preserve"> beams)</w:t>
      </w:r>
      <w:r>
        <w:rPr>
          <w:rFonts w:ascii="Times New Roman" w:hAnsi="Times New Roman"/>
        </w:rPr>
        <w:t>, e.g.</w:t>
      </w:r>
    </w:p>
    <w:p w14:paraId="5C106605" w14:textId="77777777" w:rsidR="00AC0465" w:rsidRDefault="00AC0465" w:rsidP="00083D11">
      <w:pPr>
        <w:pStyle w:val="ListParagraph"/>
        <w:numPr>
          <w:ilvl w:val="2"/>
          <w:numId w:val="17"/>
        </w:numPr>
        <w:spacing w:after="60" w:line="288" w:lineRule="auto"/>
        <w:jc w:val="both"/>
        <w:rPr>
          <w:rFonts w:ascii="Times New Roman" w:hAnsi="Times New Roman"/>
        </w:rPr>
      </w:pPr>
      <w:r>
        <w:rPr>
          <w:rFonts w:ascii="Times New Roman" w:eastAsiaTheme="minorEastAsia" w:hAnsi="Times New Roman"/>
          <w:iCs/>
        </w:rPr>
        <w:t xml:space="preserve">The value of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sidRPr="00AC0465">
        <w:rPr>
          <w:rFonts w:ascii="Times New Roman" w:eastAsiaTheme="minorEastAsia" w:hAnsi="Times New Roman"/>
          <w:iCs/>
          <w:lang w:val="en-US"/>
        </w:rPr>
        <w:t xml:space="preserve"> is fixed or higher-layer configured, and the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sidRPr="00AC0465">
        <w:rPr>
          <w:rFonts w:ascii="Times New Roman" w:eastAsiaTheme="minorEastAsia" w:hAnsi="Times New Roman"/>
          <w:iCs/>
          <w:lang w:val="en-US"/>
        </w:rPr>
        <w:t xml:space="preserve"> LC coefficients are dynamically selected by the UE (hence reported with CSI), or</w:t>
      </w:r>
    </w:p>
    <w:p w14:paraId="7C26A807" w14:textId="77777777" w:rsidR="00AC0465" w:rsidRDefault="00AC0465" w:rsidP="00083D11">
      <w:pPr>
        <w:pStyle w:val="ListParagraph"/>
        <w:numPr>
          <w:ilvl w:val="2"/>
          <w:numId w:val="17"/>
        </w:numPr>
        <w:spacing w:after="60" w:line="288" w:lineRule="auto"/>
        <w:jc w:val="both"/>
        <w:rPr>
          <w:rFonts w:ascii="Times New Roman" w:hAnsi="Times New Roman"/>
        </w:rPr>
      </w:pPr>
      <w:r w:rsidRPr="00AC0465">
        <w:rPr>
          <w:rFonts w:ascii="Times New Roman" w:eastAsiaTheme="minorEastAsia" w:hAnsi="Times New Roman"/>
          <w:iCs/>
          <w:lang w:val="en-US"/>
        </w:rPr>
        <w:t xml:space="preserve">The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sidRPr="00AC0465">
        <w:rPr>
          <w:rFonts w:ascii="Times New Roman" w:eastAsiaTheme="minorEastAsia" w:hAnsi="Times New Roman"/>
          <w:iCs/>
          <w:lang w:val="en-US"/>
        </w:rPr>
        <w:t xml:space="preserve"> LC coefficients and its size are dynamically selected by the UE (hence reported with CSI) </w:t>
      </w:r>
    </w:p>
    <w:p w14:paraId="7209090E" w14:textId="77777777" w:rsidR="00AC0465" w:rsidRDefault="00AC0465" w:rsidP="00083D11">
      <w:pPr>
        <w:pStyle w:val="ListParagraph"/>
        <w:numPr>
          <w:ilvl w:val="0"/>
          <w:numId w:val="17"/>
        </w:numPr>
        <w:spacing w:after="60" w:line="288" w:lineRule="auto"/>
        <w:jc w:val="both"/>
        <w:rPr>
          <w:rFonts w:ascii="Times New Roman" w:hAnsi="Times New Roman"/>
        </w:rPr>
      </w:pPr>
      <w:r>
        <w:rPr>
          <w:rFonts w:ascii="Times New Roman" w:hAnsi="Times New Roman"/>
        </w:rPr>
        <w:t>Alt2. Independent selection for all the 2</w:t>
      </w:r>
      <w:r>
        <w:rPr>
          <w:rFonts w:ascii="Times New Roman" w:hAnsi="Times New Roman"/>
          <w:i/>
        </w:rPr>
        <w:t>L</w:t>
      </w:r>
      <w:r>
        <w:rPr>
          <w:rFonts w:ascii="Times New Roman" w:hAnsi="Times New Roman"/>
        </w:rPr>
        <w:t xml:space="preserve"> beams, wherein </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w:t>
      </w:r>
      <w:r>
        <w:rPr>
          <w:rFonts w:ascii="Times New Roman" w:hAnsi="Times New Roman"/>
        </w:rPr>
        <w:t>coefficients are reported for the i-</w:t>
      </w:r>
      <w:proofErr w:type="spellStart"/>
      <w:r>
        <w:rPr>
          <w:rFonts w:ascii="Times New Roman" w:hAnsi="Times New Roman"/>
        </w:rPr>
        <w:t>th</w:t>
      </w:r>
      <w:proofErr w:type="spellEnd"/>
      <w:r>
        <w:rPr>
          <w:rFonts w:ascii="Times New Roman" w:hAnsi="Times New Roman"/>
        </w:rPr>
        <w:t xml:space="preserve"> beam (i=0, 1, …, 2</w:t>
      </w:r>
      <w:r>
        <w:rPr>
          <w:rFonts w:ascii="Times New Roman" w:hAnsi="Times New Roman"/>
          <w:i/>
        </w:rPr>
        <w:t>L</w:t>
      </w:r>
      <w:r>
        <w:rPr>
          <w:rFonts w:ascii="Times New Roman" w:hAnsi="Times New Roman"/>
        </w:rPr>
        <w:t>-1)</w:t>
      </w:r>
    </w:p>
    <w:p w14:paraId="5FAD494F" w14:textId="77777777" w:rsidR="00AC0465" w:rsidRDefault="004C4FED" w:rsidP="00083D11">
      <w:pPr>
        <w:pStyle w:val="Style1"/>
        <w:numPr>
          <w:ilvl w:val="1"/>
          <w:numId w:val="17"/>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rPr>
            </m:ctrlPr>
          </m:dPr>
          <m:e>
            <m:sSub>
              <m:sSubPr>
                <m:ctrlPr>
                  <w:rPr>
                    <w:rFonts w:ascii="Cambria Math" w:hAnsi="Cambria Math" w:cs="Times New Roman"/>
                    <w:i/>
                    <w:iCs/>
                    <w:sz w:val="22"/>
                    <w:szCs w:val="22"/>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rPr>
                </m:ctrlPr>
              </m:dPr>
              <m:e>
                <m:r>
                  <w:rPr>
                    <w:rFonts w:ascii="Cambria Math" w:hAnsi="Cambria Math" w:cs="Times New Roman"/>
                    <w:sz w:val="22"/>
                    <w:szCs w:val="22"/>
                    <w:lang w:val="en-US"/>
                  </w:rPr>
                  <m:t>0</m:t>
                </m:r>
              </m:e>
            </m:d>
            <m:r>
              <w:rPr>
                <w:rFonts w:ascii="Cambria Math" w:hAnsi="Cambria Math" w:cs="Times New Roman"/>
                <w:sz w:val="22"/>
                <w:szCs w:val="22"/>
                <w:lang w:val="en-US"/>
              </w:rPr>
              <m:t>,…,</m:t>
            </m:r>
            <m:sSub>
              <m:sSubPr>
                <m:ctrlPr>
                  <w:rPr>
                    <w:rFonts w:ascii="Cambria Math" w:hAnsi="Cambria Math" w:cs="Times New Roman"/>
                    <w:i/>
                    <w:iCs/>
                    <w:sz w:val="22"/>
                    <w:szCs w:val="22"/>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rPr>
                </m:ctrlPr>
              </m:dPr>
              <m:e>
                <m:r>
                  <w:rPr>
                    <w:rFonts w:ascii="Cambria Math" w:hAnsi="Cambria Math" w:cs="Times New Roman"/>
                    <w:sz w:val="22"/>
                    <w:szCs w:val="22"/>
                    <w:lang w:val="en-US"/>
                  </w:rPr>
                  <m:t>2</m:t>
                </m:r>
                <m:r>
                  <w:rPr>
                    <w:rFonts w:ascii="Cambria Math" w:hAnsi="Cambria Math" w:cs="Times New Roman"/>
                    <w:sz w:val="22"/>
                    <w:szCs w:val="22"/>
                    <w:lang w:val="sv-SE"/>
                  </w:rPr>
                  <m:t>L</m:t>
                </m:r>
                <m:r>
                  <w:rPr>
                    <w:rFonts w:ascii="Cambria Math" w:hAnsi="Cambria Math" w:cs="Times New Roman"/>
                    <w:sz w:val="22"/>
                    <w:szCs w:val="22"/>
                    <w:lang w:val="en-US"/>
                  </w:rPr>
                  <m:t>-1</m:t>
                </m:r>
              </m:e>
            </m:d>
          </m:e>
        </m:d>
      </m:oMath>
      <w:r w:rsidR="00AC0465">
        <w:rPr>
          <w:rFonts w:cs="Times New Roman"/>
          <w:sz w:val="22"/>
          <w:szCs w:val="22"/>
          <w:lang w:val="en-US"/>
        </w:rPr>
        <w:t xml:space="preserve">, where </w:t>
      </w:r>
      <m:oMath>
        <m:sSub>
          <m:sSubPr>
            <m:ctrlPr>
              <w:rPr>
                <w:rFonts w:ascii="Cambria Math" w:hAnsi="Cambria Math" w:cs="Times New Roman"/>
                <w:i/>
                <w:iCs/>
                <w:sz w:val="22"/>
                <w:szCs w:val="22"/>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en-US"/>
          </w:rPr>
          <m:t>(</m:t>
        </m:r>
        <m:r>
          <w:rPr>
            <w:rFonts w:ascii="Cambria Math" w:hAnsi="Cambria Math" w:cs="Times New Roman"/>
            <w:sz w:val="22"/>
            <w:szCs w:val="22"/>
            <w:lang w:val="sv-SE"/>
          </w:rPr>
          <m:t>i</m:t>
        </m:r>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r>
                      <w:rPr>
                        <w:rFonts w:ascii="Cambria Math" w:hAnsi="Cambria Math" w:cs="Times New Roman"/>
                        <w:sz w:val="22"/>
                        <w:szCs w:val="22"/>
                        <w:lang w:val="en-US"/>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r>
                      <w:rPr>
                        <w:rFonts w:ascii="Cambria Math" w:hAnsi="Cambria Math" w:cs="Times New Roman"/>
                        <w:sz w:val="22"/>
                        <w:szCs w:val="22"/>
                        <w:lang w:val="en-US"/>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r>
                      <w:rPr>
                        <w:rFonts w:ascii="Cambria Math" w:hAnsi="Cambria Math" w:cs="Times New Roman"/>
                        <w:sz w:val="22"/>
                        <w:szCs w:val="22"/>
                        <w:lang w:val="en-US"/>
                      </w:rPr>
                      <m:t>,</m:t>
                    </m:r>
                    <m:sSub>
                      <m:sSubPr>
                        <m:ctrlPr>
                          <w:rPr>
                            <w:rFonts w:ascii="Cambria Math" w:hAnsi="Cambria Math" w:cs="Times New Roman"/>
                            <w:i/>
                            <w:iCs/>
                            <w:sz w:val="22"/>
                            <w:szCs w:val="22"/>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en-US"/>
                      </w:rPr>
                      <m:t>-1</m:t>
                    </m:r>
                  </m:sub>
                </m:sSub>
              </m:sub>
            </m:sSub>
          </m:e>
        </m:d>
      </m:oMath>
      <w:r w:rsidR="00AC0465">
        <w:rPr>
          <w:rFonts w:cs="Times New Roman"/>
          <w:sz w:val="22"/>
          <w:szCs w:val="22"/>
          <w:lang w:val="en-US"/>
        </w:rPr>
        <w:t xml:space="preserve">, i.e. </w:t>
      </w:r>
      <m:oMath>
        <m:sSub>
          <m:sSubPr>
            <m:ctrlPr>
              <w:rPr>
                <w:rFonts w:ascii="Cambria Math" w:hAnsi="Cambria Math" w:cs="Times New Roman"/>
                <w:i/>
                <w:iCs/>
                <w:sz w:val="22"/>
                <w:szCs w:val="22"/>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AC0465">
        <w:rPr>
          <w:rFonts w:cs="Times New Roman"/>
          <w:sz w:val="22"/>
          <w:szCs w:val="22"/>
          <w:lang w:val="en-US"/>
        </w:rPr>
        <w:t xml:space="preserve"> frequency-domain components (per beam) are selected </w:t>
      </w:r>
    </w:p>
    <w:p w14:paraId="15E232D8" w14:textId="77777777" w:rsidR="00AC0465" w:rsidRDefault="004C4FED" w:rsidP="00083D11">
      <w:pPr>
        <w:pStyle w:val="ListParagraph"/>
        <w:numPr>
          <w:ilvl w:val="1"/>
          <w:numId w:val="17"/>
        </w:numPr>
        <w:spacing w:after="60" w:line="288" w:lineRule="auto"/>
        <w:jc w:val="both"/>
        <w:rPr>
          <w:rFonts w:ascii="Times New Roman" w:hAnsi="Times New Roman"/>
          <w:sz w:val="22"/>
          <w:szCs w:val="22"/>
          <w:lang w:val="en-US"/>
        </w:rPr>
      </w:pPr>
      <m:oMath>
        <m:sSub>
          <m:sSubPr>
            <m:ctrlPr>
              <w:rPr>
                <w:rFonts w:ascii="Cambria Math" w:hAnsi="Cambria Math"/>
                <w:i/>
                <w:iCs/>
                <w:sz w:val="22"/>
                <w:szCs w:val="22"/>
                <w:lang w:val="en-US" w:eastAsia="en-US"/>
              </w:rPr>
            </m:ctrlPr>
          </m:sSubPr>
          <m:e>
            <m:acc>
              <m:accPr>
                <m:chr m:val="̃"/>
                <m:ctrlPr>
                  <w:rPr>
                    <w:rFonts w:ascii="Cambria Math" w:hAnsi="Cambria Math"/>
                    <w:i/>
                    <w:iCs/>
                    <w:sz w:val="22"/>
                    <w:szCs w:val="22"/>
                    <w:lang w:val="en-US" w:eastAsia="en-US"/>
                  </w:rPr>
                </m:ctrlPr>
              </m:accPr>
              <m:e>
                <m:r>
                  <m:rPr>
                    <m:sty m:val="bi"/>
                  </m:rPr>
                  <w:rPr>
                    <w:rFonts w:ascii="Cambria Math" w:hAnsi="Cambria Math"/>
                  </w:rPr>
                  <m:t>W</m:t>
                </m:r>
              </m:e>
            </m:acc>
          </m:e>
          <m:sub>
            <m:r>
              <w:rPr>
                <w:rFonts w:ascii="Cambria Math" w:hAnsi="Cambria Math"/>
              </w:rPr>
              <m:t>2</m:t>
            </m:r>
          </m:sub>
        </m:sSub>
      </m:oMath>
      <w:r w:rsidR="00AC0465">
        <w:rPr>
          <w:rFonts w:ascii="Times New Roman" w:hAnsi="Times New Roman"/>
        </w:rPr>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sz w:val="22"/>
                <w:szCs w:val="22"/>
                <w:lang w:val="en-US" w:eastAsia="en-US"/>
              </w:rPr>
            </m:ctrlPr>
          </m:naryPr>
          <m:sub>
            <m:r>
              <w:rPr>
                <w:rFonts w:ascii="Cambria Math" w:hAnsi="Cambria Math"/>
                <w:lang w:val="sv-SE"/>
              </w:rPr>
              <m:t>i</m:t>
            </m:r>
            <m:r>
              <w:rPr>
                <w:rFonts w:ascii="Cambria Math" w:hAnsi="Cambria Math"/>
                <w:lang w:val="en-US"/>
              </w:rPr>
              <m:t>=0</m:t>
            </m:r>
          </m:sub>
          <m:sup>
            <m:r>
              <w:rPr>
                <w:rFonts w:ascii="Cambria Math" w:hAnsi="Cambria Math"/>
                <w:lang w:val="en-US"/>
              </w:rPr>
              <m:t>2</m:t>
            </m:r>
            <m:r>
              <w:rPr>
                <w:rFonts w:ascii="Cambria Math" w:hAnsi="Cambria Math"/>
                <w:lang w:val="sv-SE"/>
              </w:rPr>
              <m:t>L</m:t>
            </m:r>
            <m:r>
              <w:rPr>
                <w:rFonts w:ascii="Cambria Math" w:hAnsi="Cambria Math"/>
                <w:lang w:val="en-US"/>
              </w:rPr>
              <m:t>-1</m:t>
            </m:r>
          </m:sup>
          <m:e>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e>
        </m:nary>
      </m:oMath>
      <w:r w:rsidR="00AC0465">
        <w:rPr>
          <w:rFonts w:ascii="Times New Roman" w:eastAsiaTheme="minorEastAsia" w:hAnsi="Times New Roman"/>
          <w:iCs/>
        </w:rPr>
        <w:t xml:space="preserve"> </w:t>
      </w:r>
      <w:r w:rsidR="00AC0465">
        <w:rPr>
          <w:rFonts w:ascii="Times New Roman" w:eastAsiaTheme="minorEastAsia" w:hAnsi="Times New Roman"/>
        </w:rPr>
        <w:t>linear combination coefficients</w:t>
      </w:r>
    </w:p>
    <w:p w14:paraId="21C54576" w14:textId="77777777" w:rsidR="00AC0465" w:rsidRDefault="00AC0465" w:rsidP="00083D11">
      <w:pPr>
        <w:pStyle w:val="ListParagraph"/>
        <w:numPr>
          <w:ilvl w:val="1"/>
          <w:numId w:val="17"/>
        </w:numPr>
        <w:spacing w:after="60" w:line="288" w:lineRule="auto"/>
        <w:jc w:val="both"/>
        <w:rPr>
          <w:rFonts w:ascii="Times New Roman" w:hAnsi="Times New Roman"/>
        </w:rPr>
      </w:pPr>
      <w:r>
        <w:rPr>
          <w:rFonts w:ascii="Times New Roman" w:hAnsi="Times New Roman"/>
        </w:rPr>
        <w:t xml:space="preserve">The value of </w:t>
      </w:r>
      <m:oMath>
        <m:r>
          <w:rPr>
            <w:rFonts w:ascii="Cambria Math" w:hAnsi="Cambria Math"/>
          </w:rPr>
          <m:t>K</m:t>
        </m:r>
      </m:oMath>
      <w:r>
        <w:rPr>
          <w:rFonts w:ascii="Times New Roman" w:eastAsiaTheme="minorEastAsia" w:hAnsi="Times New Roman"/>
          <w:iCs/>
        </w:rPr>
        <w:t xml:space="preserve"> (applied to all 2L beams) is higher-layer configured</w:t>
      </w:r>
    </w:p>
    <w:p w14:paraId="2806942A" w14:textId="77777777" w:rsidR="00AC0465" w:rsidRDefault="00AC0465" w:rsidP="00083D11">
      <w:pPr>
        <w:pStyle w:val="ListParagraph"/>
        <w:numPr>
          <w:ilvl w:val="1"/>
          <w:numId w:val="17"/>
        </w:numPr>
        <w:spacing w:after="60" w:line="288" w:lineRule="auto"/>
        <w:jc w:val="both"/>
        <w:rPr>
          <w:rFonts w:ascii="Times New Roman" w:hAnsi="Times New Roman"/>
        </w:rPr>
      </w:pPr>
      <w:r>
        <w:rPr>
          <w:rFonts w:ascii="Times New Roman" w:hAnsi="Times New Roman"/>
        </w:rPr>
        <w:t>For evaluation, companies should state their assumption on size-</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Pr>
          <w:rFonts w:ascii="Times New Roman" w:hAnsi="Times New Roman"/>
        </w:rPr>
        <w:t xml:space="preserve"> basis subset selection </w:t>
      </w:r>
      <w:r>
        <w:rPr>
          <w:rFonts w:ascii="Times New Roman" w:eastAsiaTheme="minorEastAsia" w:hAnsi="Times New Roman"/>
          <w:iCs/>
        </w:rPr>
        <w:t>(applied to the i-</w:t>
      </w:r>
      <w:proofErr w:type="spellStart"/>
      <w:r>
        <w:rPr>
          <w:rFonts w:ascii="Times New Roman" w:eastAsiaTheme="minorEastAsia" w:hAnsi="Times New Roman"/>
          <w:iCs/>
        </w:rPr>
        <w:t>th</w:t>
      </w:r>
      <w:proofErr w:type="spellEnd"/>
      <w:r>
        <w:rPr>
          <w:rFonts w:ascii="Times New Roman" w:eastAsiaTheme="minorEastAsia" w:hAnsi="Times New Roman"/>
          <w:iCs/>
        </w:rPr>
        <w:t xml:space="preserve"> beam)</w:t>
      </w:r>
      <w:r>
        <w:rPr>
          <w:rFonts w:ascii="Times New Roman" w:hAnsi="Times New Roman"/>
        </w:rPr>
        <w:t xml:space="preserve">, e.g. </w:t>
      </w:r>
      <w:r w:rsidRPr="00AC0465">
        <w:rPr>
          <w:rFonts w:ascii="Times New Roman" w:eastAsiaTheme="minorEastAsia" w:hAnsi="Times New Roman"/>
          <w:iCs/>
          <w:lang w:val="en-US"/>
        </w:rPr>
        <w:t>for i=</w:t>
      </w:r>
      <w:r>
        <w:rPr>
          <w:rFonts w:ascii="Times New Roman" w:hAnsi="Times New Roman"/>
        </w:rPr>
        <w:t>0, 1, …, 2</w:t>
      </w:r>
      <w:r>
        <w:rPr>
          <w:rFonts w:ascii="Times New Roman" w:hAnsi="Times New Roman"/>
          <w:i/>
        </w:rPr>
        <w:t>L</w:t>
      </w:r>
      <w:r>
        <w:rPr>
          <w:rFonts w:ascii="Times New Roman" w:hAnsi="Times New Roman"/>
        </w:rPr>
        <w:t>-1</w:t>
      </w:r>
    </w:p>
    <w:p w14:paraId="1F6ED000" w14:textId="77777777" w:rsidR="00AC0465" w:rsidRDefault="00AC0465" w:rsidP="00083D11">
      <w:pPr>
        <w:pStyle w:val="ListParagraph"/>
        <w:numPr>
          <w:ilvl w:val="2"/>
          <w:numId w:val="17"/>
        </w:numPr>
        <w:spacing w:after="60" w:line="288" w:lineRule="auto"/>
        <w:jc w:val="both"/>
        <w:rPr>
          <w:rFonts w:ascii="Times New Roman" w:hAnsi="Times New Roman"/>
        </w:rPr>
      </w:pPr>
      <w:r w:rsidRPr="00AC0465">
        <w:rPr>
          <w:rFonts w:ascii="Times New Roman" w:eastAsiaTheme="minorEastAsia" w:hAnsi="Times New Roman"/>
          <w:iCs/>
          <w:lang w:val="en-US"/>
        </w:rPr>
        <w:t>The size-</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subset and the value of </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are dynamically selected by the UE (hence reported with CSI)</w:t>
      </w:r>
      <w:r>
        <w:rPr>
          <w:rFonts w:ascii="Times New Roman" w:hAnsi="Times New Roman"/>
        </w:rPr>
        <w:t xml:space="preserve"> </w:t>
      </w:r>
    </w:p>
    <w:p w14:paraId="792E4113" w14:textId="77777777" w:rsidR="00AC0465" w:rsidRDefault="00AC0465" w:rsidP="00083D11">
      <w:pPr>
        <w:pStyle w:val="ListParagraph"/>
        <w:numPr>
          <w:ilvl w:val="2"/>
          <w:numId w:val="17"/>
        </w:numPr>
        <w:spacing w:after="60" w:line="288" w:lineRule="auto"/>
        <w:jc w:val="both"/>
        <w:rPr>
          <w:rFonts w:ascii="Times New Roman" w:hAnsi="Times New Roman"/>
        </w:rPr>
      </w:pPr>
      <w:r w:rsidRPr="00AC0465">
        <w:rPr>
          <w:rFonts w:ascii="Times New Roman" w:eastAsiaTheme="minorEastAsia" w:hAnsi="Times New Roman"/>
          <w:iCs/>
          <w:lang w:val="en-US"/>
        </w:rPr>
        <w:t>The size-</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subset is dynamically selected by the UE (hence reported with CSI), but the value of </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is determined by a predefined rule in specification</w:t>
      </w:r>
    </w:p>
    <w:p w14:paraId="7E837521" w14:textId="77777777" w:rsidR="00AC0465" w:rsidRDefault="00AC0465" w:rsidP="00083D11">
      <w:pPr>
        <w:pStyle w:val="ListParagraph"/>
        <w:numPr>
          <w:ilvl w:val="2"/>
          <w:numId w:val="17"/>
        </w:numPr>
        <w:spacing w:after="60" w:line="288" w:lineRule="auto"/>
        <w:jc w:val="both"/>
        <w:rPr>
          <w:rFonts w:ascii="Times New Roman" w:hAnsi="Times New Roman"/>
        </w:rPr>
      </w:pPr>
      <w:r w:rsidRPr="00AC0465">
        <w:rPr>
          <w:rFonts w:ascii="Times New Roman" w:eastAsiaTheme="minorEastAsia" w:hAnsi="Times New Roman"/>
          <w:iCs/>
          <w:lang w:val="en-US"/>
        </w:rPr>
        <w:t>The size-</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subset is dynamically selected by the UE (hence reported with CSI), but the value of </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is higher-layer configured</w:t>
      </w:r>
    </w:p>
    <w:p w14:paraId="14315D51" w14:textId="0243809E" w:rsidR="00AC0465" w:rsidRPr="00126336" w:rsidRDefault="00AC0465" w:rsidP="00083D11">
      <w:pPr>
        <w:pStyle w:val="ListParagraph"/>
        <w:numPr>
          <w:ilvl w:val="1"/>
          <w:numId w:val="17"/>
        </w:numPr>
        <w:spacing w:after="60" w:line="288" w:lineRule="auto"/>
        <w:jc w:val="both"/>
        <w:rPr>
          <w:rFonts w:ascii="Times New Roman" w:hAnsi="Times New Roman"/>
        </w:rPr>
      </w:pPr>
      <w:r w:rsidRPr="00AC0465">
        <w:rPr>
          <w:rFonts w:ascii="Times New Roman" w:eastAsiaTheme="minorEastAsia" w:hAnsi="Times New Roman"/>
          <w:iCs/>
          <w:lang w:val="en-US"/>
        </w:rPr>
        <w:lastRenderedPageBreak/>
        <w:t>The size-</w:t>
      </w:r>
      <m:oMath>
        <m:sSub>
          <m:sSubPr>
            <m:ctrlPr>
              <w:rPr>
                <w:rFonts w:ascii="Cambria Math" w:hAnsi="Cambria Math"/>
                <w:i/>
                <w:iCs/>
                <w:sz w:val="22"/>
                <w:szCs w:val="22"/>
                <w:lang w:eastAsia="en-US"/>
              </w:rPr>
            </m:ctrlPr>
          </m:sSubPr>
          <m:e>
            <m:r>
              <w:rPr>
                <w:rFonts w:ascii="Cambria Math" w:hAnsi="Cambria Math"/>
                <w:lang w:val="sv-SE"/>
              </w:rPr>
              <m:t>M</m:t>
            </m:r>
          </m:e>
          <m:sub>
            <m:r>
              <w:rPr>
                <w:rFonts w:ascii="Cambria Math" w:hAnsi="Cambria Math"/>
                <w:lang w:val="sv-SE"/>
              </w:rPr>
              <m:t>i</m:t>
            </m:r>
          </m:sub>
        </m:sSub>
      </m:oMath>
      <w:r w:rsidRPr="00AC0465">
        <w:rPr>
          <w:rFonts w:ascii="Times New Roman" w:eastAsiaTheme="minorEastAsia" w:hAnsi="Times New Roman"/>
          <w:iCs/>
          <w:lang w:val="en-US"/>
        </w:rPr>
        <w:t xml:space="preserve"> subset can be chosen either from the fixed basis set or from a beam-common UE-selected intermediate subset of the fixed basis set</w:t>
      </w:r>
    </w:p>
    <w:p w14:paraId="72A9DCAE" w14:textId="43C0CCC2" w:rsidR="00126336" w:rsidRDefault="00126336" w:rsidP="00126336">
      <w:pPr>
        <w:spacing w:after="60" w:line="288" w:lineRule="auto"/>
      </w:pPr>
    </w:p>
    <w:p w14:paraId="3FB6BA90" w14:textId="3CBC2A8D" w:rsidR="00C456CD" w:rsidRDefault="007D70F0" w:rsidP="00126336">
      <w:pPr>
        <w:spacing w:after="60" w:line="288" w:lineRule="auto"/>
      </w:pPr>
      <w:r>
        <w:t>At an initial glance, the different alternatives may look</w:t>
      </w:r>
      <w:r w:rsidR="00C456CD">
        <w:t xml:space="preserve"> divergent but with closer inspection one can see that they are indeed quite similar. First of all, Alt1A is obviously a special case of Alt 1B, where all of the K0 coefficients of the common basis are reported. This implies that Alt 1A can be discarded since the value of K0 is for Alt 1B is yet to be determined and could potentially include K0=2LM which would correspond to Alt 1A.</w:t>
      </w:r>
      <w:r w:rsidR="00725B63">
        <w:t xml:space="preserve"> We further analyse the value of K0 in Section 5 of this contribution.</w:t>
      </w:r>
    </w:p>
    <w:p w14:paraId="3C870A3E" w14:textId="67EF624D" w:rsidR="00C456CD" w:rsidRDefault="00C456CD" w:rsidP="00C456CD">
      <w:pPr>
        <w:pStyle w:val="Observation"/>
      </w:pPr>
      <w:r>
        <w:t xml:space="preserve">Alt 1A is a special case of Alt 1B with K0=2LM </w:t>
      </w:r>
    </w:p>
    <w:p w14:paraId="7C37825A" w14:textId="171B43E0" w:rsidR="008C48F3" w:rsidRDefault="00C456CD" w:rsidP="00C456CD">
      <w:pPr>
        <w:rPr>
          <w:iCs/>
          <w:lang w:val="en-US" w:eastAsia="en-US"/>
        </w:rPr>
      </w:pPr>
      <w:r>
        <w:t xml:space="preserve"> In Alt 2,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basis vectors for </w:t>
      </w:r>
      <w:r w:rsidRPr="008C48F3">
        <w:t xml:space="preserve">each beam </w:t>
      </w:r>
      <m:oMath>
        <m:r>
          <w:rPr>
            <w:rFonts w:ascii="Cambria Math" w:hAnsi="Cambria Math"/>
          </w:rPr>
          <m:t>i=0,..,2L-1</m:t>
        </m:r>
      </m:oMath>
      <w:r w:rsidRPr="008C48F3">
        <w:t xml:space="preserve"> is selected and the total number of coefficients in </w:t>
      </w:r>
      <m:oMath>
        <m:sSub>
          <m:sSubPr>
            <m:ctrlPr>
              <w:rPr>
                <w:rFonts w:ascii="Cambria Math" w:hAnsi="Cambria Math"/>
                <w:i/>
                <w:iCs/>
                <w:lang w:val="en-US" w:eastAsia="en-US"/>
              </w:rPr>
            </m:ctrlPr>
          </m:sSubPr>
          <m:e>
            <m:acc>
              <m:accPr>
                <m:chr m:val="̃"/>
                <m:ctrlPr>
                  <w:rPr>
                    <w:rFonts w:ascii="Cambria Math" w:hAnsi="Cambria Math"/>
                    <w:i/>
                    <w:iCs/>
                    <w:lang w:val="en-US" w:eastAsia="en-US"/>
                  </w:rPr>
                </m:ctrlPr>
              </m:accPr>
              <m:e>
                <m:r>
                  <m:rPr>
                    <m:sty m:val="bi"/>
                  </m:rPr>
                  <w:rPr>
                    <w:rFonts w:ascii="Cambria Math" w:hAnsi="Cambria Math"/>
                  </w:rPr>
                  <m:t>W</m:t>
                </m:r>
              </m:e>
            </m:acc>
          </m:e>
          <m:sub>
            <m:r>
              <w:rPr>
                <w:rFonts w:ascii="Cambria Math" w:hAnsi="Cambria Math"/>
              </w:rPr>
              <m:t>2</m:t>
            </m:r>
          </m:sub>
        </m:sSub>
      </m:oMath>
      <w:r w:rsidRPr="008C48F3">
        <w:t xml:space="preserve">  is thus </w:t>
      </w:r>
      <m:oMath>
        <m:r>
          <w:rPr>
            <w:rFonts w:ascii="Cambria Math" w:hAnsi="Cambria Math"/>
          </w:rPr>
          <m:t>K</m:t>
        </m:r>
        <m:r>
          <m:rPr>
            <m:sty m:val="p"/>
          </m:rPr>
          <w:rPr>
            <w:rFonts w:ascii="Cambria Math" w:hAnsi="Cambria Math"/>
          </w:rPr>
          <m:t>=</m:t>
        </m:r>
        <m:nary>
          <m:naryPr>
            <m:chr m:val="∑"/>
            <m:ctrlPr>
              <w:rPr>
                <w:rFonts w:ascii="Cambria Math" w:hAnsi="Cambria Math"/>
                <w:i/>
                <w:iCs/>
                <w:lang w:val="en-US" w:eastAsia="en-US"/>
              </w:rPr>
            </m:ctrlPr>
          </m:naryPr>
          <m:sub>
            <m:r>
              <w:rPr>
                <w:rFonts w:ascii="Cambria Math" w:hAnsi="Cambria Math"/>
                <w:lang w:val="sv-SE"/>
              </w:rPr>
              <m:t>i</m:t>
            </m:r>
            <m:r>
              <w:rPr>
                <w:rFonts w:ascii="Cambria Math" w:hAnsi="Cambria Math"/>
                <w:lang w:val="en-US"/>
              </w:rPr>
              <m:t>=0</m:t>
            </m:r>
          </m:sub>
          <m:sup>
            <m:r>
              <w:rPr>
                <w:rFonts w:ascii="Cambria Math" w:hAnsi="Cambria Math"/>
                <w:lang w:val="en-US"/>
              </w:rPr>
              <m:t>2</m:t>
            </m:r>
            <m:r>
              <w:rPr>
                <w:rFonts w:ascii="Cambria Math" w:hAnsi="Cambria Math"/>
                <w:lang w:val="sv-SE"/>
              </w:rPr>
              <m:t>L</m:t>
            </m:r>
            <m:r>
              <w:rPr>
                <w:rFonts w:ascii="Cambria Math" w:hAnsi="Cambria Math"/>
                <w:lang w:val="en-US"/>
              </w:rPr>
              <m:t>-1</m:t>
            </m:r>
          </m:sup>
          <m:e>
            <m:sSub>
              <m:sSubPr>
                <m:ctrlPr>
                  <w:rPr>
                    <w:rFonts w:ascii="Cambria Math" w:hAnsi="Cambria Math"/>
                    <w:i/>
                    <w:iCs/>
                    <w:lang w:eastAsia="en-US"/>
                  </w:rPr>
                </m:ctrlPr>
              </m:sSubPr>
              <m:e>
                <m:r>
                  <w:rPr>
                    <w:rFonts w:ascii="Cambria Math" w:hAnsi="Cambria Math"/>
                    <w:lang w:val="sv-SE"/>
                  </w:rPr>
                  <m:t>M</m:t>
                </m:r>
              </m:e>
              <m:sub>
                <m:r>
                  <w:rPr>
                    <w:rFonts w:ascii="Cambria Math" w:hAnsi="Cambria Math"/>
                    <w:lang w:val="sv-SE"/>
                  </w:rPr>
                  <m:t>i</m:t>
                </m:r>
              </m:sub>
            </m:sSub>
          </m:e>
        </m:nary>
      </m:oMath>
      <w:r w:rsidR="008C48F3" w:rsidRPr="008C48F3">
        <w:rPr>
          <w:iCs/>
          <w:lang w:val="en-US" w:eastAsia="en-US"/>
        </w:rPr>
        <w:t>, which is analogous to the K0</w:t>
      </w:r>
      <w:r w:rsidR="008C48F3">
        <w:rPr>
          <w:iCs/>
          <w:lang w:val="en-US" w:eastAsia="en-US"/>
        </w:rPr>
        <w:t xml:space="preserve"> coefficients in Alt 1B. It is obvious that the richness in delay domain will be different for each spatial beam, for instance a LOS beam may require only a single FD-component while the delay spread of other beams may be larger. Thus, the Mi values should be able to be different for the different beams and needs to be, at least to some degree, selected by the UE.</w:t>
      </w:r>
      <w:r w:rsidR="00797CD1">
        <w:rPr>
          <w:iCs/>
          <w:lang w:val="en-US" w:eastAsia="en-US"/>
        </w:rPr>
        <w:t xml:space="preserve"> We note that if the Mi allocation for each beam can be set arbitrarily, the same precoder can be achieved as when a number of coefficients of </w:t>
      </w:r>
      <m:oMath>
        <m:sSub>
          <m:sSubPr>
            <m:ctrlPr>
              <w:rPr>
                <w:rFonts w:ascii="Cambria Math" w:hAnsi="Cambria Math"/>
                <w:i/>
                <w:iCs/>
                <w:lang w:val="en-US" w:eastAsia="en-US"/>
              </w:rPr>
            </m:ctrlPr>
          </m:sSubPr>
          <m:e>
            <m:acc>
              <m:accPr>
                <m:chr m:val="̃"/>
                <m:ctrlPr>
                  <w:rPr>
                    <w:rFonts w:ascii="Cambria Math" w:hAnsi="Cambria Math"/>
                    <w:i/>
                    <w:iCs/>
                    <w:lang w:val="en-US" w:eastAsia="en-US"/>
                  </w:rPr>
                </m:ctrlPr>
              </m:accPr>
              <m:e>
                <m:r>
                  <m:rPr>
                    <m:sty m:val="bi"/>
                  </m:rPr>
                  <w:rPr>
                    <w:rFonts w:ascii="Cambria Math" w:hAnsi="Cambria Math"/>
                  </w:rPr>
                  <m:t>W</m:t>
                </m:r>
              </m:e>
            </m:acc>
          </m:e>
          <m:sub>
            <m:r>
              <w:rPr>
                <w:rFonts w:ascii="Cambria Math" w:hAnsi="Cambria Math"/>
              </w:rPr>
              <m:t>2</m:t>
            </m:r>
          </m:sub>
        </m:sSub>
      </m:oMath>
      <w:r w:rsidR="00797CD1">
        <w:rPr>
          <w:iCs/>
          <w:lang w:val="en-US" w:eastAsia="en-US"/>
        </w:rPr>
        <w:t xml:space="preserve"> for a common basis (containing the superset of all FD-components selected for the spatial beams) can be selected.</w:t>
      </w:r>
    </w:p>
    <w:p w14:paraId="567BFD3A" w14:textId="0591AC5C" w:rsidR="00126336" w:rsidRDefault="008C48F3" w:rsidP="00C456CD">
      <w:pPr>
        <w:rPr>
          <w:iCs/>
          <w:lang w:val="en-US" w:eastAsia="en-US"/>
        </w:rPr>
      </w:pPr>
      <w:r>
        <w:rPr>
          <w:iCs/>
          <w:lang w:val="en-US" w:eastAsia="en-US"/>
        </w:rPr>
        <w:t>Furthermore, if each FD-component index for each beam is indicated using the index space of the fixed basis set, the overhead would be quite large. Instead, it is preferred that the size-Mi</w:t>
      </w:r>
      <w:r w:rsidRPr="008C48F3">
        <w:rPr>
          <w:iCs/>
          <w:lang w:val="en-US" w:eastAsia="en-US"/>
        </w:rPr>
        <w:t xml:space="preserve"> subset </w:t>
      </w:r>
      <w:r>
        <w:rPr>
          <w:iCs/>
          <w:lang w:val="en-US" w:eastAsia="en-US"/>
        </w:rPr>
        <w:t>is</w:t>
      </w:r>
      <w:r w:rsidRPr="008C48F3">
        <w:rPr>
          <w:iCs/>
          <w:lang w:val="en-US" w:eastAsia="en-US"/>
        </w:rPr>
        <w:t xml:space="preserve"> </w:t>
      </w:r>
      <w:r>
        <w:rPr>
          <w:iCs/>
          <w:lang w:val="en-US" w:eastAsia="en-US"/>
        </w:rPr>
        <w:t>selected from a</w:t>
      </w:r>
      <w:r w:rsidRPr="008C48F3">
        <w:rPr>
          <w:iCs/>
          <w:lang w:val="en-US" w:eastAsia="en-US"/>
        </w:rPr>
        <w:t xml:space="preserve"> beam-common UE-selected intermediate subset of the fixed basis set</w:t>
      </w:r>
      <w:r>
        <w:rPr>
          <w:iCs/>
          <w:lang w:val="en-US" w:eastAsia="en-US"/>
        </w:rPr>
        <w:t>. Then the FD-components for each beam can be indicated using a smaller local index within the beam-common intermediate subset. Given these two reasonable design choices for Alt 2, it actually becomes equivalent to Alt 1B! Given that the precoder expression for Alt 1B becomes slightly leaner than for Alt 2, Alt 1B is preferred.</w:t>
      </w:r>
    </w:p>
    <w:p w14:paraId="408DE844" w14:textId="0A053E3E" w:rsidR="008C48F3" w:rsidRDefault="008C48F3" w:rsidP="008C48F3">
      <w:pPr>
        <w:pStyle w:val="Observation"/>
        <w:rPr>
          <w:lang w:val="en-US" w:eastAsia="en-US"/>
        </w:rPr>
      </w:pPr>
      <w:r>
        <w:rPr>
          <w:lang w:val="en-US" w:eastAsia="en-US"/>
        </w:rPr>
        <w:t>If Alt 2 uses independent allocation of the Mi FD-components across the spatial beams and selection of the FD-components from a common basis set, which are reasonable design choices, it becomes equivalent to Alt 1B</w:t>
      </w:r>
    </w:p>
    <w:p w14:paraId="06317611" w14:textId="4CF4EC26" w:rsidR="008C48F3" w:rsidRDefault="008C48F3" w:rsidP="008C48F3">
      <w:pPr>
        <w:pStyle w:val="Proposal"/>
        <w:rPr>
          <w:lang w:val="en-US" w:eastAsia="en-US"/>
        </w:rPr>
      </w:pPr>
      <w:bookmarkStart w:id="4" w:name="_Toc534997407"/>
      <w:r>
        <w:rPr>
          <w:lang w:val="en-US" w:eastAsia="en-US"/>
        </w:rPr>
        <w:t xml:space="preserve">For basis subset selection, support Alt1B: </w:t>
      </w:r>
      <w:r>
        <w:t>Common selection for all the 2</w:t>
      </w:r>
      <w:r>
        <w:rPr>
          <w:i/>
        </w:rPr>
        <w:t>L</w:t>
      </w:r>
      <w:r>
        <w:t xml:space="preserve"> beams, but only a size- </w:t>
      </w:r>
      <m:oMath>
        <m:sSub>
          <m:sSubPr>
            <m:ctrlPr>
              <w:rPr>
                <w:rFonts w:ascii="Cambria Math" w:hAnsi="Cambria Math"/>
                <w:i/>
                <w:iCs/>
                <w:sz w:val="22"/>
                <w:szCs w:val="22"/>
                <w:lang w:eastAsia="en-US"/>
              </w:rPr>
            </m:ctrlPr>
          </m:sSubPr>
          <m:e>
            <m:r>
              <m:rPr>
                <m:sty m:val="bi"/>
              </m:rPr>
              <w:rPr>
                <w:rFonts w:ascii="Cambria Math" w:hAnsi="Cambria Math"/>
                <w:lang w:val="sv-SE"/>
              </w:rPr>
              <m:t>K</m:t>
            </m:r>
          </m:e>
          <m:sub>
            <m:r>
              <m:rPr>
                <m:sty m:val="bi"/>
              </m:rPr>
              <w:rPr>
                <w:rFonts w:ascii="Cambria Math" w:hAnsi="Cambria Math"/>
                <w:lang w:val="en-US"/>
              </w:rPr>
              <m:t>0</m:t>
            </m:r>
          </m:sub>
        </m:sSub>
        <m:r>
          <m:rPr>
            <m:sty m:val="b"/>
          </m:rPr>
          <w:rPr>
            <w:rFonts w:ascii="Cambria Math" w:hAnsi="Cambria Math"/>
            <w:lang w:val="en-US"/>
          </w:rPr>
          <m:t>&lt;</m:t>
        </m:r>
        <m:r>
          <m:rPr>
            <m:sty m:val="bi"/>
          </m:rPr>
          <w:rPr>
            <w:rFonts w:ascii="Cambria Math" w:hAnsi="Cambria Math"/>
          </w:rPr>
          <m:t>2</m:t>
        </m:r>
        <m:r>
          <m:rPr>
            <m:sty m:val="bi"/>
          </m:rPr>
          <w:rPr>
            <w:rFonts w:ascii="Cambria Math" w:hAnsi="Cambria Math"/>
          </w:rPr>
          <m:t>LM</m:t>
        </m:r>
      </m:oMath>
      <w:r>
        <w:t xml:space="preserve"> subset of coefficients </w:t>
      </w:r>
      <w:r w:rsidR="001C554C">
        <w:t>is</w:t>
      </w:r>
      <w:r>
        <w:t xml:space="preserve"> reported</w:t>
      </w:r>
      <w:bookmarkEnd w:id="4"/>
    </w:p>
    <w:p w14:paraId="61DB6066" w14:textId="5F3F4F3B" w:rsidR="00372F36" w:rsidRDefault="008F669B" w:rsidP="00372F36">
      <w:pPr>
        <w:rPr>
          <w:b/>
          <w:bCs/>
          <w:lang w:val="en-US"/>
        </w:rPr>
      </w:pPr>
      <w:r>
        <w:t>The remaining issue is then how to determine and signal the size-K0 coefficient subset. This is analysed in our companion contribution [1].</w:t>
      </w:r>
      <w:r w:rsidR="00372F36">
        <w:t xml:space="preserve"> The conclusion is that it is important to also consider that K1&lt;=K0 of the coefficients actually can be non-zero, and only feedback the</w:t>
      </w:r>
      <w:r w:rsidR="00797CD1">
        <w:t xml:space="preserve"> actual</w:t>
      </w:r>
      <w:r w:rsidR="00372F36">
        <w:t xml:space="preserve"> K1 non-zero coefficients to conserve overhead. This implies that the number of non-zero coefficients (NNZCI) must be indicated in CSI Part 1 in order for the gNB to know the payload size of CSI Part 2, similar to the Rel-15 behaviour. </w:t>
      </w:r>
    </w:p>
    <w:p w14:paraId="380E04B1" w14:textId="77777777" w:rsidR="00372F36" w:rsidRDefault="00372F36" w:rsidP="00372F36">
      <w:pPr>
        <w:pStyle w:val="Proposal"/>
        <w:rPr>
          <w:lang w:val="en-US"/>
        </w:rPr>
      </w:pPr>
      <w:bookmarkStart w:id="5" w:name="_Toc534910757"/>
      <w:bookmarkStart w:id="6" w:name="_Toc534997408"/>
      <w:r w:rsidRPr="00CB49A4">
        <w:rPr>
          <w:lang w:val="en-US"/>
        </w:rPr>
        <w:t xml:space="preserve">Adopt arbitrary </w:t>
      </w:r>
      <w:r>
        <w:rPr>
          <w:lang w:val="en-US"/>
        </w:rPr>
        <w:t xml:space="preserve">size-K1 </w:t>
      </w:r>
      <w:r w:rsidRPr="00CB49A4">
        <w:rPr>
          <w:lang w:val="en-US"/>
        </w:rPr>
        <w:t>coefficient subset selection</w:t>
      </w:r>
      <w:r>
        <w:rPr>
          <w:lang w:val="en-US"/>
        </w:rPr>
        <w:t>, where K1&lt;=K0,</w:t>
      </w:r>
      <w:r w:rsidRPr="00CB49A4">
        <w:rPr>
          <w:lang w:val="en-US"/>
        </w:rPr>
        <w:t xml:space="preserve"> combined with indication of number of non-zero </w:t>
      </w:r>
      <w:r>
        <w:rPr>
          <w:lang w:val="en-US"/>
        </w:rPr>
        <w:t>coefficients (NNZCI)</w:t>
      </w:r>
      <w:bookmarkEnd w:id="5"/>
      <w:bookmarkEnd w:id="6"/>
    </w:p>
    <w:p w14:paraId="0CD6D9C3" w14:textId="77777777" w:rsidR="00372F36" w:rsidRPr="00CB49A4" w:rsidRDefault="00372F36" w:rsidP="00372F36">
      <w:pPr>
        <w:pStyle w:val="Proposal"/>
        <w:numPr>
          <w:ilvl w:val="2"/>
          <w:numId w:val="32"/>
        </w:numPr>
        <w:rPr>
          <w:lang w:val="en-US"/>
        </w:rPr>
      </w:pPr>
      <w:bookmarkStart w:id="7" w:name="_Toc534910758"/>
      <w:bookmarkStart w:id="8" w:name="_Toc534997409"/>
      <w:r>
        <w:rPr>
          <w:lang w:val="en-US"/>
        </w:rPr>
        <w:t>A</w:t>
      </w:r>
      <w:r w:rsidRPr="00CB49A4">
        <w:rPr>
          <w:lang w:val="en-US"/>
        </w:rPr>
        <w:t xml:space="preserve"> NNZCI in </w:t>
      </w:r>
      <w:r>
        <w:rPr>
          <w:lang w:val="en-US"/>
        </w:rPr>
        <w:t>included in CSI Part 1, indicating the number K1&lt;=K0 of non-zero coefficients</w:t>
      </w:r>
      <w:bookmarkEnd w:id="7"/>
      <w:bookmarkEnd w:id="8"/>
    </w:p>
    <w:p w14:paraId="296CD10D" w14:textId="02406FC1" w:rsidR="00372F36" w:rsidRPr="00CB49A4" w:rsidRDefault="00372F36" w:rsidP="00372F36">
      <w:pPr>
        <w:pStyle w:val="Proposal"/>
        <w:numPr>
          <w:ilvl w:val="2"/>
          <w:numId w:val="32"/>
        </w:numPr>
        <w:rPr>
          <w:lang w:val="en-US"/>
        </w:rPr>
      </w:pPr>
      <w:bookmarkStart w:id="9" w:name="_Toc534910759"/>
      <w:bookmarkStart w:id="10" w:name="_Toc534997410"/>
      <w:r>
        <w:rPr>
          <w:lang w:val="en-US"/>
        </w:rPr>
        <w:t>The</w:t>
      </w:r>
      <w:r w:rsidRPr="00CB49A4">
        <w:rPr>
          <w:lang w:val="en-US"/>
        </w:rPr>
        <w:t xml:space="preserve"> size-K1 </w:t>
      </w:r>
      <w:r w:rsidR="00797CD1">
        <w:rPr>
          <w:lang w:val="en-US"/>
        </w:rPr>
        <w:t xml:space="preserve">coefficient </w:t>
      </w:r>
      <w:r w:rsidRPr="00CB49A4">
        <w:rPr>
          <w:lang w:val="en-US"/>
        </w:rPr>
        <w:t xml:space="preserve">subset </w:t>
      </w:r>
      <w:r>
        <w:rPr>
          <w:lang w:val="en-US"/>
        </w:rPr>
        <w:t xml:space="preserve">is indicated </w:t>
      </w:r>
      <w:r w:rsidRPr="00CB49A4">
        <w:rPr>
          <w:lang w:val="en-US"/>
        </w:rPr>
        <w:t xml:space="preserve">in CSI Part 2 </w:t>
      </w:r>
      <w:r>
        <w:rPr>
          <w:lang w:val="en-US"/>
        </w:rPr>
        <w:t>using</w:t>
      </w:r>
      <m:oMath>
        <m:r>
          <m:rPr>
            <m:sty m:val="bi"/>
          </m:rPr>
          <w:rPr>
            <w:rFonts w:ascii="Cambria Math" w:hAnsi="Cambria Math"/>
            <w:lang w:val="en-US"/>
          </w:rPr>
          <m:t xml:space="preserve"> </m:t>
        </m:r>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b"/>
                      </m:rPr>
                      <w:rPr>
                        <w:rFonts w:ascii="Cambria Math" w:hAnsi="Cambria Math"/>
                        <w:lang w:val="en-US"/>
                      </w:rPr>
                      <m:t>log</m:t>
                    </m:r>
                  </m:e>
                  <m:sub>
                    <m:r>
                      <m:rPr>
                        <m:sty m:val="bi"/>
                      </m:rP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m:rPr>
                            <m:sty m:val="bi"/>
                          </m:rPr>
                          <w:rPr>
                            <w:rFonts w:ascii="Cambria Math" w:hAnsi="Cambria Math"/>
                            <w:lang w:val="en-US"/>
                          </w:rPr>
                          <m:t>2</m:t>
                        </m:r>
                        <m:r>
                          <m:rPr>
                            <m:sty m:val="bi"/>
                          </m:rPr>
                          <w:rPr>
                            <w:rFonts w:ascii="Cambria Math" w:hAnsi="Cambria Math"/>
                            <w:lang w:val="sv-SE"/>
                          </w:rPr>
                          <m:t>LM</m:t>
                        </m:r>
                      </m:num>
                      <m:den>
                        <m:sSub>
                          <m:sSubPr>
                            <m:ctrlPr>
                              <w:rPr>
                                <w:rFonts w:ascii="Cambria Math" w:hAnsi="Cambria Math"/>
                                <w:i/>
                                <w:iCs/>
                                <w:lang w:val="sv-SE"/>
                              </w:rPr>
                            </m:ctrlPr>
                          </m:sSubPr>
                          <m:e>
                            <m:r>
                              <m:rPr>
                                <m:sty m:val="bi"/>
                              </m:rPr>
                              <w:rPr>
                                <w:rFonts w:ascii="Cambria Math" w:hAnsi="Cambria Math"/>
                                <w:lang w:val="sv-SE"/>
                              </w:rPr>
                              <m:t>K</m:t>
                            </m:r>
                          </m:e>
                          <m:sub>
                            <m:r>
                              <m:rPr>
                                <m:sty m:val="bi"/>
                              </m:rPr>
                              <w:rPr>
                                <w:rFonts w:ascii="Cambria Math" w:hAnsi="Cambria Math"/>
                                <w:lang w:val="en-US"/>
                              </w:rPr>
                              <m:t>1</m:t>
                            </m:r>
                          </m:sub>
                        </m:sSub>
                      </m:den>
                    </m:f>
                  </m:e>
                </m:d>
              </m:e>
            </m:func>
          </m:e>
        </m:d>
      </m:oMath>
      <w:r w:rsidRPr="00CB49A4">
        <w:rPr>
          <w:lang w:val="en-US"/>
        </w:rPr>
        <w:t xml:space="preserve"> bits</w:t>
      </w:r>
      <w:bookmarkEnd w:id="9"/>
      <w:bookmarkEnd w:id="10"/>
      <w:r>
        <w:rPr>
          <w:lang w:val="en-US"/>
        </w:rPr>
        <w:t xml:space="preserve"> </w:t>
      </w:r>
    </w:p>
    <w:p w14:paraId="4E9CB6F0" w14:textId="78F39B47" w:rsidR="00372F36" w:rsidRPr="00CB49A4" w:rsidRDefault="00372F36" w:rsidP="00372F36">
      <w:pPr>
        <w:pStyle w:val="Proposal"/>
        <w:numPr>
          <w:ilvl w:val="2"/>
          <w:numId w:val="32"/>
        </w:numPr>
        <w:rPr>
          <w:lang w:val="en-US"/>
        </w:rPr>
      </w:pPr>
      <w:bookmarkStart w:id="11" w:name="_Toc534910760"/>
      <w:bookmarkStart w:id="12" w:name="_Toc534997411"/>
      <w:r>
        <w:rPr>
          <w:lang w:val="en-US"/>
        </w:rPr>
        <w:t xml:space="preserve">The indicated </w:t>
      </w:r>
      <w:r w:rsidRPr="00CB49A4">
        <w:rPr>
          <w:lang w:val="en-US"/>
        </w:rPr>
        <w:t>K1&lt;=K0 non-zero coefficients</w:t>
      </w:r>
      <w:r>
        <w:rPr>
          <w:lang w:val="en-US"/>
        </w:rPr>
        <w:t xml:space="preserve"> are fed back</w:t>
      </w:r>
      <w:bookmarkEnd w:id="11"/>
      <w:r w:rsidR="00797CD1">
        <w:rPr>
          <w:lang w:val="en-US"/>
        </w:rPr>
        <w:t xml:space="preserve"> in CSI Part 2</w:t>
      </w:r>
      <w:bookmarkEnd w:id="12"/>
    </w:p>
    <w:p w14:paraId="62FBFE6C" w14:textId="2E95E028" w:rsidR="00126336" w:rsidRPr="00372F36" w:rsidRDefault="00126336" w:rsidP="00126336">
      <w:pPr>
        <w:rPr>
          <w:lang w:val="en-US"/>
        </w:rPr>
      </w:pPr>
    </w:p>
    <w:p w14:paraId="517394F2" w14:textId="1FEF5BA9" w:rsidR="008C48F3" w:rsidRDefault="00F01C9F" w:rsidP="008C48F3">
      <w:pPr>
        <w:pStyle w:val="Heading2"/>
        <w:rPr>
          <w:lang w:val="en-US"/>
        </w:rPr>
      </w:pPr>
      <w:r>
        <w:rPr>
          <w:lang w:val="en-US"/>
        </w:rPr>
        <w:t>Overhead calculation</w:t>
      </w:r>
    </w:p>
    <w:p w14:paraId="3C9C260E" w14:textId="39C63938" w:rsidR="00372F36" w:rsidRPr="00372F36" w:rsidRDefault="00372F36" w:rsidP="00372F36">
      <w:pPr>
        <w:rPr>
          <w:lang w:val="en-US"/>
        </w:rPr>
      </w:pPr>
      <w:r>
        <w:rPr>
          <w:lang w:val="en-US"/>
        </w:rPr>
        <w:t>For reference, we provide the assumed overhead calculation for the proposed scheme.</w:t>
      </w:r>
    </w:p>
    <w:p w14:paraId="67E48420" w14:textId="77777777" w:rsidR="008C48F3" w:rsidRPr="00126336" w:rsidRDefault="008C48F3" w:rsidP="008C48F3">
      <w:pPr>
        <w:numPr>
          <w:ilvl w:val="0"/>
          <w:numId w:val="27"/>
        </w:numPr>
        <w:rPr>
          <w:lang w:val="en-US"/>
        </w:rPr>
      </w:pPr>
      <w:r w:rsidRPr="00126336">
        <w:rPr>
          <w:b/>
          <w:bCs/>
          <w:lang w:val="en-US"/>
        </w:rPr>
        <w:t xml:space="preserve">SB-basis overhead </w:t>
      </w:r>
      <w:r w:rsidRPr="00126336">
        <w:rPr>
          <w:lang w:val="en-US"/>
        </w:rPr>
        <w:t>(for all layers)</w:t>
      </w:r>
    </w:p>
    <w:p w14:paraId="44ADA9E0" w14:textId="77777777" w:rsidR="008C48F3" w:rsidRPr="00126336" w:rsidRDefault="008C48F3" w:rsidP="008C48F3">
      <w:pPr>
        <w:numPr>
          <w:ilvl w:val="1"/>
          <w:numId w:val="27"/>
        </w:numPr>
        <w:rPr>
          <w:lang w:val="en-US"/>
        </w:rPr>
      </w:pPr>
      <w:r w:rsidRPr="00126336">
        <w:rPr>
          <w:i/>
          <w:iCs/>
          <w:lang w:val="en-US"/>
        </w:rPr>
        <w:t xml:space="preserve">L-beam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2</m:t>
                            </m:r>
                          </m:sub>
                        </m:sSub>
                      </m:num>
                      <m:den>
                        <m:r>
                          <w:rPr>
                            <w:rFonts w:ascii="Cambria Math" w:hAnsi="Cambria Math"/>
                            <w:lang w:val="sv-SE"/>
                          </w:rPr>
                          <m:t>L</m:t>
                        </m:r>
                      </m:den>
                    </m:f>
                  </m:e>
                </m:d>
              </m:e>
            </m:func>
          </m:e>
        </m:d>
        <m:r>
          <w:rPr>
            <w:rFonts w:ascii="Cambria Math" w:hAnsi="Cambria Math"/>
            <w:lang w:val="en-US"/>
          </w:rPr>
          <m:t> </m:t>
        </m:r>
      </m:oMath>
      <w:r w:rsidRPr="00126336">
        <w:rPr>
          <w:lang w:val="en-US"/>
        </w:rPr>
        <w:t>bits</w:t>
      </w:r>
    </w:p>
    <w:p w14:paraId="555ABF94" w14:textId="77777777" w:rsidR="008C48F3" w:rsidRPr="00126336" w:rsidRDefault="008C48F3" w:rsidP="008C48F3">
      <w:pPr>
        <w:numPr>
          <w:ilvl w:val="1"/>
          <w:numId w:val="27"/>
        </w:numPr>
        <w:rPr>
          <w:lang w:val="en-US"/>
        </w:rPr>
      </w:pPr>
      <w:r w:rsidRPr="00126336">
        <w:rPr>
          <w:i/>
          <w:iCs/>
          <w:lang w:val="en-US"/>
        </w:rPr>
        <w:lastRenderedPageBreak/>
        <w:t xml:space="preserve">Rotation: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2</m:t>
                </m:r>
              </m:sub>
            </m:sSub>
          </m:e>
        </m:func>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r>
              <w:rPr>
                <w:rFonts w:ascii="Cambria Math" w:hAnsi="Cambria Math"/>
                <w:lang w:val="en-US"/>
              </w:rPr>
              <m:t>16=4</m:t>
            </m:r>
          </m:e>
        </m:func>
        <m:r>
          <w:rPr>
            <w:rFonts w:ascii="Cambria Math" w:hAnsi="Cambria Math"/>
            <w:lang w:val="en-US"/>
          </w:rPr>
          <m:t> </m:t>
        </m:r>
        <m:r>
          <m:rPr>
            <m:sty m:val="p"/>
          </m:rPr>
          <w:rPr>
            <w:rFonts w:ascii="Cambria Math" w:hAnsi="Cambria Math"/>
            <w:lang w:val="en-US"/>
          </w:rPr>
          <m:t>bits</m:t>
        </m:r>
      </m:oMath>
    </w:p>
    <w:p w14:paraId="15747C5E" w14:textId="77777777" w:rsidR="008C48F3" w:rsidRPr="00126336" w:rsidRDefault="008C48F3" w:rsidP="008C48F3">
      <w:pPr>
        <w:numPr>
          <w:ilvl w:val="0"/>
          <w:numId w:val="27"/>
        </w:numPr>
        <w:rPr>
          <w:lang w:val="en-US"/>
        </w:rPr>
      </w:pPr>
      <w:r w:rsidRPr="00126336">
        <w:rPr>
          <w:b/>
          <w:bCs/>
          <w:lang w:val="en-US"/>
        </w:rPr>
        <w:t xml:space="preserve">FD-basis overhead </w:t>
      </w:r>
      <w:r w:rsidRPr="00126336">
        <w:rPr>
          <w:lang w:val="en-US"/>
        </w:rPr>
        <w:t>(assume for all layers)</w:t>
      </w:r>
    </w:p>
    <w:p w14:paraId="30D3CF55" w14:textId="77777777" w:rsidR="008C48F3" w:rsidRPr="00126336" w:rsidRDefault="008C48F3" w:rsidP="008C48F3">
      <w:pPr>
        <w:numPr>
          <w:ilvl w:val="1"/>
          <w:numId w:val="27"/>
        </w:numPr>
        <w:rPr>
          <w:lang w:val="sv-SE"/>
        </w:rPr>
      </w:pPr>
      <w:r w:rsidRPr="00126336">
        <w:rPr>
          <w:i/>
          <w:iCs/>
          <w:lang w:val="sv-SE"/>
        </w:rPr>
        <w:t xml:space="preserve">Rotation: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sv-SE"/>
                  </w:rPr>
                  <m:t> log</m:t>
                </m:r>
              </m:e>
              <m:sub>
                <m:r>
                  <w:rPr>
                    <w:rFonts w:ascii="Cambria Math" w:hAnsi="Cambria Math"/>
                    <w:lang w:val="sv-SE"/>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3</m:t>
                </m:r>
              </m:sub>
            </m:sSub>
          </m:e>
        </m:func>
        <m:r>
          <w:rPr>
            <w:rFonts w:ascii="Cambria Math" w:hAnsi="Cambria Math"/>
            <w:lang w:val="sv-SE"/>
          </w:rPr>
          <m:t> </m:t>
        </m:r>
      </m:oMath>
      <w:r w:rsidRPr="00126336">
        <w:rPr>
          <w:lang w:val="sv-SE"/>
        </w:rPr>
        <w:t>bits</w:t>
      </w:r>
    </w:p>
    <w:p w14:paraId="48C5B7A9" w14:textId="77777777" w:rsidR="008C48F3" w:rsidRPr="00126336" w:rsidRDefault="008C48F3" w:rsidP="008C48F3">
      <w:pPr>
        <w:numPr>
          <w:ilvl w:val="1"/>
          <w:numId w:val="27"/>
        </w:numPr>
        <w:rPr>
          <w:lang w:val="en-US"/>
        </w:rPr>
      </w:pPr>
      <w:r w:rsidRPr="00126336">
        <w:rPr>
          <w:i/>
          <w:iCs/>
          <w:lang w:val="en-US"/>
        </w:rPr>
        <w:t xml:space="preserve">Basis indication: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oMath>
      <w:r w:rsidRPr="00126336">
        <w:rPr>
          <w:lang w:val="en-US"/>
        </w:rPr>
        <w:t xml:space="preserve"> bits</w:t>
      </w:r>
    </w:p>
    <w:p w14:paraId="6423A8AE" w14:textId="77777777" w:rsidR="008C48F3" w:rsidRPr="00126336" w:rsidRDefault="008C48F3" w:rsidP="008C48F3">
      <w:pPr>
        <w:numPr>
          <w:ilvl w:val="0"/>
          <w:numId w:val="27"/>
        </w:numPr>
        <w:rPr>
          <w:lang w:val="sv-SE"/>
        </w:rPr>
      </w:pPr>
      <w:r w:rsidRPr="00126336">
        <w:rPr>
          <w:b/>
          <w:bCs/>
          <w:lang w:val="sv-SE"/>
        </w:rPr>
        <w:t xml:space="preserve">Coefficient feedback </w:t>
      </w:r>
      <w:r w:rsidRPr="00126336">
        <w:rPr>
          <w:lang w:val="sv-SE"/>
        </w:rPr>
        <w:t>(per layer)</w:t>
      </w:r>
    </w:p>
    <w:p w14:paraId="470B16B1" w14:textId="27261368" w:rsidR="008C48F3" w:rsidRPr="00372F36" w:rsidRDefault="008C48F3" w:rsidP="008C48F3">
      <w:pPr>
        <w:numPr>
          <w:ilvl w:val="1"/>
          <w:numId w:val="27"/>
        </w:numPr>
        <w:rPr>
          <w:lang w:val="en-US"/>
        </w:rPr>
      </w:pPr>
      <w:r w:rsidRPr="00372F36">
        <w:rPr>
          <w:b/>
          <w:bCs/>
          <w:lang w:val="en-US"/>
        </w:rPr>
        <w:t>WB Amplitude</w:t>
      </w:r>
      <w:r w:rsidR="00372F36" w:rsidRPr="00372F36">
        <w:rPr>
          <w:b/>
          <w:bCs/>
          <w:lang w:val="en-US"/>
        </w:rPr>
        <w:t xml:space="preserve"> (assuming </w:t>
      </w:r>
      <w:r w:rsidR="00372F36">
        <w:rPr>
          <w:b/>
          <w:bCs/>
          <w:lang w:val="en-US"/>
        </w:rPr>
        <w:t>quantization</w:t>
      </w:r>
      <w:r w:rsidR="00372F36" w:rsidRPr="00372F36">
        <w:rPr>
          <w:b/>
          <w:bCs/>
          <w:lang w:val="en-US"/>
        </w:rPr>
        <w:t xml:space="preserve"> Alt</w:t>
      </w:r>
      <w:r w:rsidR="00372F36">
        <w:rPr>
          <w:b/>
          <w:bCs/>
          <w:lang w:val="en-US"/>
        </w:rPr>
        <w:t xml:space="preserve"> </w:t>
      </w:r>
      <w:r w:rsidR="00372F36" w:rsidRPr="00372F36">
        <w:rPr>
          <w:b/>
          <w:bCs/>
          <w:lang w:val="en-US"/>
        </w:rPr>
        <w:t>2A)</w:t>
      </w:r>
      <w:r w:rsidRPr="00372F36">
        <w:rPr>
          <w:b/>
          <w:bCs/>
          <w:lang w:val="en-US"/>
        </w:rPr>
        <w:t>:</w:t>
      </w:r>
    </w:p>
    <w:p w14:paraId="0F726B55" w14:textId="77777777" w:rsidR="008C48F3" w:rsidRPr="00126336" w:rsidRDefault="008C48F3" w:rsidP="008C48F3">
      <w:pPr>
        <w:numPr>
          <w:ilvl w:val="2"/>
          <w:numId w:val="27"/>
        </w:numPr>
        <w:rPr>
          <w:lang w:val="en-US"/>
        </w:rPr>
      </w:pPr>
      <w:r w:rsidRPr="00126336">
        <w:rPr>
          <w:i/>
          <w:iCs/>
          <w:lang w:val="en-US"/>
        </w:rPr>
        <w:t>Strongest coefficient indicator:</w:t>
      </w:r>
      <m:oMath>
        <m:r>
          <w:rPr>
            <w:rFonts w:ascii="Cambria Math" w:hAnsi="Cambria Math"/>
            <w:lang w:val="en-US"/>
          </w:rPr>
          <m:t> </m:t>
        </m:r>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r>
                      <w:rPr>
                        <w:rFonts w:ascii="Cambria Math" w:hAnsi="Cambria Math"/>
                        <w:lang w:val="en-US"/>
                      </w:rPr>
                      <m:t>2</m:t>
                    </m:r>
                    <m:r>
                      <w:rPr>
                        <w:rFonts w:ascii="Cambria Math" w:hAnsi="Cambria Math"/>
                        <w:lang w:val="sv-SE"/>
                      </w:rPr>
                      <m:t>L</m:t>
                    </m:r>
                    <m:r>
                      <w:rPr>
                        <w:rFonts w:ascii="Cambria Math" w:hAnsi="Cambria Math"/>
                        <w:lang w:val="en-US"/>
                      </w:rPr>
                      <m:t>-1</m:t>
                    </m:r>
                  </m:e>
                </m:d>
              </m:e>
            </m:func>
          </m:e>
        </m:d>
      </m:oMath>
      <w:r w:rsidRPr="00126336">
        <w:rPr>
          <w:lang w:val="en-US"/>
        </w:rPr>
        <w:t xml:space="preserve"> bits</w:t>
      </w:r>
    </w:p>
    <w:p w14:paraId="338C45FD" w14:textId="77777777" w:rsidR="008C48F3" w:rsidRPr="00126336" w:rsidRDefault="008C48F3" w:rsidP="008C48F3">
      <w:pPr>
        <w:numPr>
          <w:ilvl w:val="2"/>
          <w:numId w:val="27"/>
        </w:numPr>
        <w:rPr>
          <w:lang w:val="sv-SE"/>
        </w:rPr>
      </w:pPr>
      <w:r w:rsidRPr="00126336">
        <w:rPr>
          <w:i/>
          <w:iCs/>
          <w:lang w:val="sv-SE"/>
        </w:rPr>
        <w:t>WB amplitude coefficients:</w:t>
      </w:r>
      <m:oMath>
        <m:r>
          <w:rPr>
            <w:rFonts w:ascii="Cambria Math" w:hAnsi="Cambria Math"/>
            <w:lang w:val="sv-SE"/>
          </w:rPr>
          <m:t> </m:t>
        </m:r>
        <m:r>
          <m:rPr>
            <m:sty m:val="p"/>
          </m:rPr>
          <w:rPr>
            <w:rFonts w:ascii="Cambria Math" w:hAnsi="Cambria Math"/>
            <w:lang w:val="sv-SE"/>
          </w:rPr>
          <m:t>3</m:t>
        </m:r>
        <m:r>
          <w:rPr>
            <w:rFonts w:ascii="Cambria Math" w:hAnsi="Cambria Math"/>
            <w:lang w:val="sv-SE"/>
          </w:rPr>
          <m:t>⋅</m:t>
        </m:r>
        <m:d>
          <m:dPr>
            <m:ctrlPr>
              <w:rPr>
                <w:rFonts w:ascii="Cambria Math" w:hAnsi="Cambria Math"/>
                <w:i/>
                <w:iCs/>
                <w:lang w:val="sv-SE"/>
              </w:rPr>
            </m:ctrlPr>
          </m:dPr>
          <m:e>
            <m:r>
              <w:rPr>
                <w:rFonts w:ascii="Cambria Math" w:hAnsi="Cambria Math"/>
                <w:lang w:val="sv-SE"/>
              </w:rPr>
              <m:t>2L-1</m:t>
            </m:r>
          </m:e>
        </m:d>
      </m:oMath>
      <w:r w:rsidRPr="00126336">
        <w:rPr>
          <w:lang w:val="sv-SE"/>
        </w:rPr>
        <w:t xml:space="preserve"> bits</w:t>
      </w:r>
    </w:p>
    <w:p w14:paraId="2765D7E6" w14:textId="3B5B66EE" w:rsidR="008C48F3" w:rsidRPr="00372F36" w:rsidRDefault="008C48F3" w:rsidP="008C48F3">
      <w:pPr>
        <w:numPr>
          <w:ilvl w:val="1"/>
          <w:numId w:val="27"/>
        </w:numPr>
        <w:rPr>
          <w:lang w:val="sv-SE"/>
        </w:rPr>
      </w:pPr>
      <w:r w:rsidRPr="00126336">
        <w:rPr>
          <w:lang w:val="sv-SE"/>
        </w:rPr>
        <w:t>”</w:t>
      </w:r>
      <w:r w:rsidRPr="00126336">
        <w:rPr>
          <w:b/>
          <w:bCs/>
          <w:lang w:val="sv-SE"/>
        </w:rPr>
        <w:t>SB”</w:t>
      </w:r>
      <w:r w:rsidR="00797CD1">
        <w:rPr>
          <w:b/>
          <w:bCs/>
          <w:lang w:val="sv-SE"/>
        </w:rPr>
        <w:t xml:space="preserve"> phase and amplitude</w:t>
      </w:r>
    </w:p>
    <w:p w14:paraId="0443A596" w14:textId="7C49D4C4" w:rsidR="00372F36" w:rsidRPr="00372F36" w:rsidRDefault="00372F36" w:rsidP="00372F36">
      <w:pPr>
        <w:numPr>
          <w:ilvl w:val="2"/>
          <w:numId w:val="27"/>
        </w:numPr>
        <w:rPr>
          <w:lang w:val="en-US"/>
        </w:rPr>
      </w:pPr>
      <w:r w:rsidRPr="00372F36">
        <w:rPr>
          <w:bCs/>
          <w:i/>
          <w:lang w:val="en-US"/>
        </w:rPr>
        <w:t xml:space="preserve">Number of non-zero coefficient </w:t>
      </w:r>
      <w:r>
        <w:rPr>
          <w:bCs/>
          <w:i/>
          <w:lang w:val="en-US"/>
        </w:rPr>
        <w:t xml:space="preserve">indicator: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e>
                </m:d>
              </m:e>
            </m:func>
          </m:e>
        </m:d>
      </m:oMath>
      <w:r>
        <w:rPr>
          <w:i/>
          <w:iCs/>
          <w:lang w:val="en-US"/>
        </w:rPr>
        <w:t xml:space="preserve"> </w:t>
      </w:r>
      <w:r>
        <w:rPr>
          <w:iCs/>
          <w:lang w:val="en-US"/>
        </w:rPr>
        <w:t>bits</w:t>
      </w:r>
    </w:p>
    <w:p w14:paraId="091855FE" w14:textId="37746C3F" w:rsidR="008C48F3" w:rsidRPr="00126336" w:rsidRDefault="008C48F3" w:rsidP="008C48F3">
      <w:pPr>
        <w:numPr>
          <w:ilvl w:val="2"/>
          <w:numId w:val="27"/>
        </w:numPr>
        <w:rPr>
          <w:lang w:val="en-US"/>
        </w:rPr>
      </w:pPr>
      <w:r w:rsidRPr="00126336">
        <w:rPr>
          <w:i/>
          <w:iCs/>
          <w:lang w:val="en-US"/>
        </w:rPr>
        <w:t xml:space="preserve">Subset indication: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w:rPr>
                            <w:rFonts w:ascii="Cambria Math" w:hAnsi="Cambria Math"/>
                            <w:lang w:val="en-US"/>
                          </w:rPr>
                          <m:t>2</m:t>
                        </m:r>
                        <m:r>
                          <w:rPr>
                            <w:rFonts w:ascii="Cambria Math" w:hAnsi="Cambria Math"/>
                            <w:lang w:val="sv-SE"/>
                          </w:rPr>
                          <m:t>LM</m:t>
                        </m:r>
                      </m:num>
                      <m:den>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1</m:t>
                            </m:r>
                          </m:sub>
                        </m:sSub>
                      </m:den>
                    </m:f>
                  </m:e>
                </m:d>
              </m:e>
            </m:func>
          </m:e>
        </m:d>
      </m:oMath>
      <w:r w:rsidRPr="00126336">
        <w:rPr>
          <w:lang w:val="en-US"/>
        </w:rPr>
        <w:t xml:space="preserve"> bits</w:t>
      </w:r>
      <w:r>
        <w:rPr>
          <w:lang w:val="en-US"/>
        </w:rPr>
        <w:t xml:space="preserve"> </w:t>
      </w:r>
    </w:p>
    <w:p w14:paraId="05A7B709" w14:textId="7AE56D03" w:rsidR="008C48F3" w:rsidRPr="00126336" w:rsidRDefault="008C48F3" w:rsidP="008C48F3">
      <w:pPr>
        <w:numPr>
          <w:ilvl w:val="2"/>
          <w:numId w:val="27"/>
        </w:numPr>
        <w:rPr>
          <w:lang w:val="sv-SE"/>
        </w:rPr>
      </w:pPr>
      <w:r w:rsidRPr="00126336">
        <w:rPr>
          <w:i/>
          <w:iCs/>
          <w:lang w:val="sv-SE"/>
        </w:rPr>
        <w:t xml:space="preserve">Coefficients: </w:t>
      </w:r>
      <m:oMath>
        <m:r>
          <w:rPr>
            <w:rFonts w:ascii="Cambria Math" w:hAnsi="Cambria Math"/>
            <w:lang w:val="sv-SE"/>
          </w:rPr>
          <m:t>6</m:t>
        </m:r>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oMath>
      <w:r w:rsidRPr="00126336">
        <w:rPr>
          <w:lang w:val="sv-SE"/>
        </w:rPr>
        <w:t xml:space="preserve"> bits</w:t>
      </w:r>
    </w:p>
    <w:p w14:paraId="6437F8C2" w14:textId="77777777" w:rsidR="008C48F3" w:rsidRPr="00126336" w:rsidRDefault="008C48F3" w:rsidP="00126336">
      <w:pPr>
        <w:rPr>
          <w:lang w:val="en-US"/>
        </w:rPr>
      </w:pPr>
    </w:p>
    <w:p w14:paraId="4FFFC8CA" w14:textId="222C04DE" w:rsidR="00AC0465" w:rsidRDefault="00083D11" w:rsidP="00AC0465">
      <w:pPr>
        <w:pStyle w:val="Heading1"/>
      </w:pPr>
      <w:r>
        <w:t>Oversampling of FD basis</w:t>
      </w:r>
    </w:p>
    <w:p w14:paraId="0DC375A5" w14:textId="5AACD6C5" w:rsidR="004F65E7" w:rsidRPr="004F65E7" w:rsidRDefault="004F65E7" w:rsidP="004F65E7">
      <w:r>
        <w:t>In RAN1#95, it was agreed to decide the oversampling factor of the FD-basis:</w:t>
      </w:r>
    </w:p>
    <w:p w14:paraId="68D1A963" w14:textId="77777777" w:rsidR="00083D11" w:rsidRPr="005C7EF7" w:rsidRDefault="00083D11" w:rsidP="00083D11">
      <w:pPr>
        <w:rPr>
          <w:highlight w:val="green"/>
        </w:rPr>
      </w:pPr>
      <w:r w:rsidRPr="005C7EF7">
        <w:rPr>
          <w:b/>
          <w:highlight w:val="green"/>
        </w:rPr>
        <w:t>Agreement</w:t>
      </w:r>
      <w:r w:rsidRPr="005C7EF7">
        <w:rPr>
          <w:highlight w:val="green"/>
        </w:rPr>
        <w:t xml:space="preserve">: </w:t>
      </w:r>
    </w:p>
    <w:p w14:paraId="4E5C1926" w14:textId="77777777" w:rsidR="00083D11" w:rsidRPr="005C7EF7" w:rsidRDefault="00083D11" w:rsidP="00083D11">
      <w:r w:rsidRPr="005C7EF7">
        <w:t>In RAN1 NR-AH 1901, select one of the following alternatives for DFT basis oversampling factor(s) O</w:t>
      </w:r>
      <w:r w:rsidRPr="005C7EF7">
        <w:rPr>
          <w:vertAlign w:val="subscript"/>
        </w:rPr>
        <w:t>3</w:t>
      </w:r>
      <w:r w:rsidRPr="005C7EF7">
        <w:t>:</w:t>
      </w:r>
    </w:p>
    <w:p w14:paraId="3E3DAD02" w14:textId="77777777" w:rsidR="00083D11" w:rsidRPr="005C7EF7" w:rsidRDefault="00083D11" w:rsidP="00083D11">
      <w:pPr>
        <w:pStyle w:val="ListParagraph"/>
        <w:numPr>
          <w:ilvl w:val="0"/>
          <w:numId w:val="18"/>
        </w:numPr>
        <w:spacing w:after="0"/>
        <w:jc w:val="both"/>
        <w:rPr>
          <w:rFonts w:ascii="Times New Roman" w:hAnsi="Times New Roman"/>
          <w:szCs w:val="20"/>
        </w:rPr>
      </w:pPr>
      <w:r w:rsidRPr="005C7EF7">
        <w:rPr>
          <w:rFonts w:ascii="Times New Roman" w:hAnsi="Times New Roman"/>
          <w:szCs w:val="20"/>
        </w:rPr>
        <w:t>Alt1. O</w:t>
      </w:r>
      <w:r w:rsidRPr="005C7EF7">
        <w:rPr>
          <w:rFonts w:ascii="Times New Roman" w:hAnsi="Times New Roman"/>
          <w:szCs w:val="20"/>
          <w:vertAlign w:val="subscript"/>
        </w:rPr>
        <w:t xml:space="preserve">3 </w:t>
      </w:r>
      <w:r w:rsidRPr="005C7EF7">
        <w:rPr>
          <w:rFonts w:ascii="Times New Roman" w:hAnsi="Times New Roman"/>
          <w:szCs w:val="20"/>
        </w:rPr>
        <w:t>= 4</w:t>
      </w:r>
    </w:p>
    <w:p w14:paraId="5F22F646" w14:textId="77777777" w:rsidR="00083D11" w:rsidRPr="005C7EF7" w:rsidRDefault="00083D11" w:rsidP="00083D11">
      <w:pPr>
        <w:pStyle w:val="ListParagraph"/>
        <w:numPr>
          <w:ilvl w:val="0"/>
          <w:numId w:val="18"/>
        </w:numPr>
        <w:spacing w:after="0"/>
        <w:jc w:val="both"/>
        <w:rPr>
          <w:rFonts w:ascii="Times New Roman" w:hAnsi="Times New Roman"/>
          <w:szCs w:val="20"/>
        </w:rPr>
      </w:pPr>
      <w:r w:rsidRPr="005C7EF7">
        <w:rPr>
          <w:rFonts w:ascii="Times New Roman" w:hAnsi="Times New Roman"/>
          <w:szCs w:val="20"/>
        </w:rPr>
        <w:t>Alt2. O</w:t>
      </w:r>
      <w:r w:rsidRPr="005C7EF7">
        <w:rPr>
          <w:rFonts w:ascii="Times New Roman" w:hAnsi="Times New Roman"/>
          <w:szCs w:val="20"/>
          <w:vertAlign w:val="subscript"/>
        </w:rPr>
        <w:t xml:space="preserve">3 </w:t>
      </w:r>
      <w:r w:rsidRPr="005C7EF7">
        <w:rPr>
          <w:rFonts w:ascii="Times New Roman" w:hAnsi="Times New Roman"/>
          <w:szCs w:val="20"/>
        </w:rPr>
        <w:t>= 1 (critically sampled)</w:t>
      </w:r>
    </w:p>
    <w:p w14:paraId="5B4EBF62" w14:textId="77777777" w:rsidR="00083D11" w:rsidRPr="005C7EF7" w:rsidRDefault="00083D11" w:rsidP="00083D11">
      <w:pPr>
        <w:pStyle w:val="ListParagraph"/>
        <w:numPr>
          <w:ilvl w:val="0"/>
          <w:numId w:val="18"/>
        </w:numPr>
        <w:spacing w:after="0"/>
        <w:jc w:val="both"/>
        <w:rPr>
          <w:rFonts w:ascii="Times New Roman" w:hAnsi="Times New Roman"/>
          <w:szCs w:val="20"/>
        </w:rPr>
      </w:pPr>
      <w:r w:rsidRPr="005C7EF7">
        <w:rPr>
          <w:rFonts w:ascii="Times New Roman" w:hAnsi="Times New Roman"/>
          <w:szCs w:val="20"/>
        </w:rPr>
        <w:t>Alt3. O</w:t>
      </w:r>
      <w:r w:rsidRPr="005C7EF7">
        <w:rPr>
          <w:rFonts w:ascii="Times New Roman" w:hAnsi="Times New Roman"/>
          <w:szCs w:val="20"/>
          <w:vertAlign w:val="subscript"/>
        </w:rPr>
        <w:t xml:space="preserve">3 </w:t>
      </w:r>
      <w:r w:rsidRPr="005C7EF7">
        <w:rPr>
          <w:rFonts w:ascii="Times New Roman" w:hAnsi="Times New Roman"/>
          <w:szCs w:val="20"/>
        </w:rPr>
        <w:t>is fixed for and depends on a given length of the DFT vector (N</w:t>
      </w:r>
      <w:r w:rsidRPr="005C7EF7">
        <w:rPr>
          <w:rFonts w:ascii="Times New Roman" w:hAnsi="Times New Roman"/>
          <w:szCs w:val="20"/>
          <w:vertAlign w:val="subscript"/>
        </w:rPr>
        <w:t>3</w:t>
      </w:r>
      <w:r w:rsidRPr="005C7EF7">
        <w:rPr>
          <w:rFonts w:ascii="Times New Roman" w:hAnsi="Times New Roman"/>
          <w:szCs w:val="20"/>
        </w:rPr>
        <w:t>) and/or bandwidth part, exact dependence is FFS</w:t>
      </w:r>
    </w:p>
    <w:p w14:paraId="7710F847" w14:textId="2F051AD9" w:rsidR="00083D11" w:rsidRPr="005C7EF7" w:rsidRDefault="00083D11" w:rsidP="00083D11">
      <w:pPr>
        <w:pStyle w:val="Style1"/>
        <w:spacing w:after="0" w:line="240" w:lineRule="auto"/>
        <w:ind w:firstLine="0"/>
        <w:rPr>
          <w:rFonts w:cs="Times New Roman"/>
          <w:lang w:val="en-U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fldChar w:fldCharType="end"/>
      </w:r>
      <w:r w:rsidRPr="005C7EF7">
        <w:rPr>
          <w:rFonts w:cs="Times New Roman"/>
          <w:iCs/>
        </w:rPr>
        <w:t xml:space="preserve"> quantization for evaluation purposes.</w:t>
      </w:r>
    </w:p>
    <w:p w14:paraId="1331CAF5" w14:textId="33B81D42" w:rsidR="00083D11" w:rsidRDefault="00083D11" w:rsidP="00083D11">
      <w:pPr>
        <w:rPr>
          <w:lang w:val="en-US"/>
        </w:rPr>
      </w:pPr>
    </w:p>
    <w:p w14:paraId="394730B6" w14:textId="5AAC36AA" w:rsidR="004F65E7" w:rsidRDefault="004F65E7" w:rsidP="00083D11">
      <w:pPr>
        <w:rPr>
          <w:lang w:val="en-US"/>
        </w:rPr>
      </w:pPr>
      <w:r>
        <w:rPr>
          <w:lang w:val="en-US"/>
        </w:rPr>
        <w:t xml:space="preserve">The difference in both overhead and complexity between the different alternatives is very small. Alt 2 only saves two bits of overhead compared to Alt 1, which should be contrasted with the several hundred bits of the Type II CSI payload. Thus, if there is any benefit with oversampling, 2 bits additional overhead seems like a cheap price to pay. Regarding UE implementation complexity, while an optimal UE implementation need to search over the 4 possible FD-basis rotations corresponding to the different oversampling index offsets </w:t>
      </w:r>
      <m:oMath>
        <m:r>
          <w:rPr>
            <w:rFonts w:ascii="Cambria Math" w:hAnsi="Cambria Math"/>
            <w:lang w:val="en-US"/>
          </w:rPr>
          <m:t>q=0,…3</m:t>
        </m:r>
      </m:oMath>
      <w:r>
        <w:rPr>
          <w:lang w:val="en-US"/>
        </w:rPr>
        <w:t xml:space="preserve">, a lazy UE implementation could just select </w:t>
      </w:r>
      <m:oMath>
        <m:r>
          <w:rPr>
            <w:rFonts w:ascii="Cambria Math" w:hAnsi="Cambria Math"/>
            <w:lang w:val="en-US"/>
          </w:rPr>
          <m:t>q=0</m:t>
        </m:r>
      </m:oMath>
      <w:r>
        <w:rPr>
          <w:lang w:val="en-US"/>
        </w:rPr>
        <w:t xml:space="preserve"> which would correspond to Alt 2. Thus, there is not real UE complexity concern with Alt 1.</w:t>
      </w:r>
    </w:p>
    <w:p w14:paraId="1BBA0109" w14:textId="1C80F8BD" w:rsidR="00E4790F" w:rsidRDefault="00E4790F" w:rsidP="00083D11">
      <w:pPr>
        <w:rPr>
          <w:iCs/>
          <w:lang w:val="en-US"/>
        </w:rPr>
      </w:pPr>
      <w:r>
        <w:rPr>
          <w:lang w:val="en-US"/>
        </w:rPr>
        <w:t xml:space="preserve">Regarding performance, we have observed that it depends on which normalization method of the beam-frequency </w:t>
      </w:r>
      <w:r w:rsidRPr="002942B3">
        <w:rPr>
          <w:lang w:val="en-US"/>
        </w:rPr>
        <w:t xml:space="preserve">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Pr>
          <w:iCs/>
          <w:lang w:val="en-US"/>
        </w:rPr>
        <w:t xml:space="preserve"> matrix is used. Consider these two methods:</w:t>
      </w:r>
    </w:p>
    <w:p w14:paraId="1AD31E37" w14:textId="4C1BC015" w:rsidR="00E4790F" w:rsidRPr="00E4790F" w:rsidRDefault="00E4790F" w:rsidP="00E4790F">
      <w:pPr>
        <w:pStyle w:val="ListParagraph"/>
        <w:numPr>
          <w:ilvl w:val="0"/>
          <w:numId w:val="18"/>
        </w:numPr>
        <w:rPr>
          <w:lang w:val="en-US"/>
        </w:rPr>
      </w:pPr>
      <w:r>
        <w:rPr>
          <w:lang w:val="en-US"/>
        </w:rPr>
        <w:t xml:space="preserve">Normalization Method A: The columns of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Pr>
          <w:iCs/>
          <w:lang w:val="en-US"/>
        </w:rPr>
        <w:t xml:space="preserve"> are multiplied with a complex phase so that the row corresponding to the strongest WB beam have zero phase</w:t>
      </w:r>
    </w:p>
    <w:p w14:paraId="116D67C1" w14:textId="32FF43EE" w:rsidR="00E4790F" w:rsidRPr="00E4790F" w:rsidRDefault="00E4790F" w:rsidP="00E4790F">
      <w:pPr>
        <w:pStyle w:val="ListParagraph"/>
        <w:numPr>
          <w:ilvl w:val="0"/>
          <w:numId w:val="18"/>
        </w:numPr>
        <w:rPr>
          <w:lang w:val="en-US"/>
        </w:rPr>
      </w:pPr>
      <w:r>
        <w:rPr>
          <w:iCs/>
          <w:lang w:val="en-US"/>
        </w:rPr>
        <w:t xml:space="preserve">Normalization method B: The columns of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Pr>
          <w:iCs/>
          <w:lang w:val="en-US"/>
        </w:rPr>
        <w:t xml:space="preserve"> are multiplied with a complex phase so that the cross-correlation between adjacent columns are minimized</w:t>
      </w:r>
    </w:p>
    <w:p w14:paraId="05DDE053" w14:textId="58B378F0" w:rsidR="00E4790F" w:rsidRDefault="00E4790F" w:rsidP="00E4790F">
      <w:pPr>
        <w:ind w:left="360"/>
        <w:rPr>
          <w:lang w:val="en-US"/>
        </w:rPr>
      </w:pPr>
      <w:r>
        <w:rPr>
          <w:lang w:val="en-US"/>
        </w:rPr>
        <w:t xml:space="preserve">The result performance for the two methods and two possible values of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oMath>
      <w:r>
        <w:rPr>
          <w:lang w:val="en-US"/>
        </w:rPr>
        <w:t xml:space="preserve">, measured in precoding SNR, is presented in Figure 2. As can be seen, for normalization method A, there is no difference between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=4</m:t>
        </m:r>
      </m:oMath>
      <w:r>
        <w:rPr>
          <w:lang w:val="en-US"/>
        </w:rPr>
        <w:t xml:space="preserve">, this is due to that the strongest beam due to the normalization always have zero phase across subbands, which perfectly matches the first DFT beam index of </w:t>
      </w:r>
      <w:proofErr w:type="gramStart"/>
      <w:r>
        <w:rPr>
          <w:lang w:val="en-US"/>
        </w:rPr>
        <w:t>an</w:t>
      </w:r>
      <w:proofErr w:type="gramEnd"/>
      <w:r>
        <w:rPr>
          <w:lang w:val="en-US"/>
        </w:rPr>
        <w:t xml:space="preserve"> non-oversampled DFT basis. Thus, </w:t>
      </w:r>
      <m:oMath>
        <m:r>
          <w:rPr>
            <w:rFonts w:ascii="Cambria Math" w:hAnsi="Cambria Math"/>
            <w:lang w:val="en-US"/>
          </w:rPr>
          <m:t>q=0</m:t>
        </m:r>
      </m:oMath>
      <w:r>
        <w:rPr>
          <w:lang w:val="en-US"/>
        </w:rPr>
        <w:t xml:space="preserve"> is almost always selected. For normalization method B however, there is a clear gain with oversampling. While </w:t>
      </w:r>
      <w:r>
        <w:rPr>
          <w:lang w:val="en-US"/>
        </w:rPr>
        <w:lastRenderedPageBreak/>
        <w:t>normalization method A seems to perform better, the actual method used is up to UE implementation. Therefore, it seems to be safer to allow oversampling, given that all UEs may not implement method A.</w:t>
      </w:r>
    </w:p>
    <w:p w14:paraId="783365F4" w14:textId="6A4C6473" w:rsidR="00E4790F" w:rsidRPr="00E4790F" w:rsidRDefault="00E4790F" w:rsidP="00E4790F">
      <w:pPr>
        <w:pStyle w:val="Observation"/>
        <w:rPr>
          <w:lang w:val="en-US"/>
        </w:rPr>
      </w:pPr>
      <w:r>
        <w:rPr>
          <w:lang w:val="en-US"/>
        </w:rPr>
        <w:t>Gain of oversampling highly dependent on UE’s implementation of normalization method</w:t>
      </w:r>
    </w:p>
    <w:p w14:paraId="5DA6A69B" w14:textId="2DA7D065" w:rsidR="00126336" w:rsidRDefault="00126336" w:rsidP="00126336">
      <w:pPr>
        <w:rPr>
          <w:lang w:val="en-US" w:eastAsia="sv-SE"/>
        </w:rPr>
      </w:pPr>
    </w:p>
    <w:p w14:paraId="1C53C0FD" w14:textId="77777777" w:rsidR="004F65E7" w:rsidRDefault="004F65E7" w:rsidP="00E4790F">
      <w:pPr>
        <w:keepNext/>
        <w:jc w:val="center"/>
      </w:pPr>
      <w:r w:rsidRPr="004F65E7">
        <w:rPr>
          <w:noProof/>
          <w:lang w:val="en-US" w:eastAsia="sv-SE"/>
        </w:rPr>
        <w:drawing>
          <wp:inline distT="0" distB="0" distL="0" distR="0" wp14:anchorId="79B8BBEC" wp14:editId="64E8E39E">
            <wp:extent cx="4786720" cy="30854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93125" cy="3089573"/>
                    </a:xfrm>
                    <a:prstGeom prst="rect">
                      <a:avLst/>
                    </a:prstGeom>
                    <a:noFill/>
                    <a:ln>
                      <a:noFill/>
                    </a:ln>
                  </pic:spPr>
                </pic:pic>
              </a:graphicData>
            </a:graphic>
          </wp:inline>
        </w:drawing>
      </w:r>
    </w:p>
    <w:p w14:paraId="19F280B2" w14:textId="168CE71C" w:rsidR="004F65E7" w:rsidRDefault="004F65E7" w:rsidP="004F65E7">
      <w:pPr>
        <w:pStyle w:val="Caption"/>
        <w:jc w:val="both"/>
        <w:rPr>
          <w:lang w:val="en-US" w:eastAsia="sv-SE"/>
        </w:rPr>
      </w:pPr>
      <w:r>
        <w:t xml:space="preserve">Figure </w:t>
      </w:r>
      <w:r>
        <w:fldChar w:fldCharType="begin"/>
      </w:r>
      <w:r>
        <w:instrText xml:space="preserve"> SEQ Figure \* ARABIC </w:instrText>
      </w:r>
      <w:r>
        <w:fldChar w:fldCharType="separate"/>
      </w:r>
      <w:r w:rsidR="00D25E64">
        <w:rPr>
          <w:noProof/>
        </w:rPr>
        <w:t>2</w:t>
      </w:r>
      <w:r>
        <w:fldChar w:fldCharType="end"/>
      </w:r>
      <w:r>
        <w:t xml:space="preserve">: </w:t>
      </w:r>
      <w:r w:rsidR="00E4790F">
        <w:t xml:space="preserve">C.D.F. of precoding SNR for Type II overhead reduction with different oversampling factors and </w:t>
      </w:r>
    </w:p>
    <w:p w14:paraId="3C9D5CB3" w14:textId="4074A384" w:rsidR="00126336" w:rsidRDefault="006E2398" w:rsidP="006E2398">
      <w:pPr>
        <w:pStyle w:val="Proposal"/>
        <w:rPr>
          <w:lang w:val="en-US"/>
        </w:rPr>
      </w:pPr>
      <w:bookmarkStart w:id="13" w:name="_Toc534997412"/>
      <w:r>
        <w:rPr>
          <w:lang w:val="en-US"/>
        </w:rPr>
        <w:t xml:space="preserve">For oversampling factor of Type II codebook, support Alt 1, </w:t>
      </w:r>
      <m:oMath>
        <m:sSub>
          <m:sSubPr>
            <m:ctrlPr>
              <w:rPr>
                <w:rFonts w:ascii="Cambria Math" w:hAnsi="Cambria Math"/>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=4</m:t>
        </m:r>
      </m:oMath>
      <w:bookmarkEnd w:id="13"/>
    </w:p>
    <w:p w14:paraId="2FD2E2F1" w14:textId="77777777" w:rsidR="00126336" w:rsidRPr="00083D11" w:rsidRDefault="00126336" w:rsidP="00083D11">
      <w:pPr>
        <w:rPr>
          <w:lang w:val="en-US"/>
        </w:rPr>
      </w:pPr>
    </w:p>
    <w:p w14:paraId="348643E6" w14:textId="559222C6" w:rsidR="00083D11" w:rsidRDefault="00083D11" w:rsidP="00083D11">
      <w:pPr>
        <w:pStyle w:val="Heading1"/>
      </w:pPr>
      <w:r>
        <w:t xml:space="preserve">Supported values of </w:t>
      </w:r>
      <w:r w:rsidR="006E313D">
        <w:t xml:space="preserve">L, </w:t>
      </w:r>
      <w:r>
        <w:t>M</w:t>
      </w:r>
      <w:r w:rsidR="00AE05A9">
        <w:t>, K0</w:t>
      </w:r>
      <w:r>
        <w:t xml:space="preserve"> and N3</w:t>
      </w:r>
    </w:p>
    <w:p w14:paraId="7ACB0612" w14:textId="3C30478D" w:rsidR="00AE05A9" w:rsidRPr="00AE05A9" w:rsidRDefault="00AE05A9" w:rsidP="00AE05A9">
      <w:r>
        <w:t>Another issue that was identified in RAN1#95 are the value ranges of the parameters of the codebook:</w:t>
      </w:r>
    </w:p>
    <w:p w14:paraId="4F527057" w14:textId="77777777" w:rsidR="00083D11" w:rsidRPr="003B7873" w:rsidRDefault="00083D11" w:rsidP="00083D11">
      <w:r w:rsidRPr="003B7873">
        <w:rPr>
          <w:b/>
          <w:u w:val="single"/>
        </w:rPr>
        <w:t>For next meeting</w:t>
      </w:r>
    </w:p>
    <w:p w14:paraId="28ACA31B" w14:textId="77777777" w:rsidR="00083D11" w:rsidRPr="003B7873" w:rsidRDefault="00083D11" w:rsidP="00083D11">
      <w:r w:rsidRPr="003B7873">
        <w:t>In RAN1 NR-AH 1901, companies are encouraged to study the following issues for finalizing the remaining details on DFT-based compression in RAN1#96:</w:t>
      </w:r>
    </w:p>
    <w:p w14:paraId="01FA1310" w14:textId="77777777" w:rsidR="00083D11" w:rsidRPr="003B7873" w:rsidRDefault="00083D11" w:rsidP="00083D11">
      <w:pPr>
        <w:pStyle w:val="ListParagraph"/>
        <w:numPr>
          <w:ilvl w:val="0"/>
          <w:numId w:val="20"/>
        </w:numPr>
        <w:spacing w:after="0"/>
        <w:jc w:val="both"/>
        <w:rPr>
          <w:rFonts w:ascii="Times New Roman" w:hAnsi="Times New Roman"/>
        </w:rPr>
      </w:pPr>
      <w:r w:rsidRPr="003B7873">
        <w:rPr>
          <w:rFonts w:ascii="Times New Roman" w:hAnsi="Times New Roman"/>
        </w:rPr>
        <w:t>Supported values for the number of FD compression units before compression, or the DFT vector length (</w:t>
      </w:r>
      <w:r w:rsidRPr="00C62C7A">
        <w:rPr>
          <w:rFonts w:ascii="Times New Roman" w:hAnsi="Times New Roman"/>
          <w:i/>
        </w:rPr>
        <w:t>N</w:t>
      </w:r>
      <w:r w:rsidRPr="00C62C7A">
        <w:rPr>
          <w:rFonts w:ascii="Times New Roman" w:hAnsi="Times New Roman"/>
          <w:i/>
          <w:vertAlign w:val="subscript"/>
        </w:rPr>
        <w:t>3</w:t>
      </w:r>
      <w:r w:rsidRPr="003B7873">
        <w:rPr>
          <w:rFonts w:ascii="Times New Roman" w:hAnsi="Times New Roman"/>
        </w:rPr>
        <w:t>), by considering, e.g.</w:t>
      </w:r>
    </w:p>
    <w:p w14:paraId="71B9EE87" w14:textId="77777777" w:rsidR="00083D11" w:rsidRPr="003B7873" w:rsidRDefault="00083D11" w:rsidP="00083D11">
      <w:pPr>
        <w:pStyle w:val="ListParagraph"/>
        <w:numPr>
          <w:ilvl w:val="1"/>
          <w:numId w:val="20"/>
        </w:numPr>
        <w:spacing w:after="0"/>
        <w:jc w:val="both"/>
        <w:rPr>
          <w:rFonts w:ascii="Times New Roman" w:hAnsi="Times New Roman"/>
        </w:rPr>
      </w:pPr>
      <w:r w:rsidRPr="003B7873">
        <w:rPr>
          <w:rFonts w:ascii="Times New Roman" w:hAnsi="Times New Roman"/>
        </w:rPr>
        <w:t>Whether one compression is performed across the entire CSI reporting band or a segment of the CSI reporting band</w:t>
      </w:r>
    </w:p>
    <w:p w14:paraId="0500A736" w14:textId="77777777" w:rsidR="00083D11" w:rsidRPr="003B7873" w:rsidRDefault="00083D11" w:rsidP="00083D11">
      <w:pPr>
        <w:pStyle w:val="ListParagraph"/>
        <w:numPr>
          <w:ilvl w:val="0"/>
          <w:numId w:val="20"/>
        </w:numPr>
        <w:spacing w:after="0"/>
        <w:jc w:val="both"/>
        <w:rPr>
          <w:rFonts w:ascii="Times New Roman" w:hAnsi="Times New Roman"/>
        </w:rPr>
      </w:pPr>
      <w:r w:rsidRPr="003B7873">
        <w:rPr>
          <w:rFonts w:ascii="Times New Roman" w:hAnsi="Times New Roman"/>
        </w:rPr>
        <w:t>Supported values for the number of FD components after compression (</w:t>
      </w:r>
      <w:r w:rsidRPr="00C62C7A">
        <w:rPr>
          <w:rFonts w:ascii="Times New Roman" w:hAnsi="Times New Roman"/>
          <w:i/>
        </w:rPr>
        <w:t>M</w:t>
      </w:r>
      <w:r w:rsidRPr="003B7873">
        <w:rPr>
          <w:rFonts w:ascii="Times New Roman" w:eastAsia="Malgun Gothic" w:hAnsi="Times New Roman"/>
          <w:iCs/>
        </w:rPr>
        <w:t xml:space="preserve"> for common selection or </w:t>
      </w:r>
      <w:r>
        <w:rPr>
          <w:rFonts w:ascii="Times New Roman" w:eastAsia="Malgun Gothic" w:hAnsi="Times New Roman"/>
          <w:iCs/>
        </w:rPr>
        <w:t>{</w:t>
      </w:r>
      <w:r w:rsidRPr="00C62C7A">
        <w:rPr>
          <w:rFonts w:ascii="Times New Roman" w:eastAsia="Malgun Gothic" w:hAnsi="Times New Roman"/>
          <w:i/>
          <w:iCs/>
        </w:rPr>
        <w:t>M</w:t>
      </w:r>
      <w:r w:rsidRPr="00C62C7A">
        <w:rPr>
          <w:rFonts w:ascii="Times New Roman" w:eastAsia="Malgun Gothic" w:hAnsi="Times New Roman"/>
          <w:i/>
          <w:iCs/>
          <w:vertAlign w:val="subscript"/>
        </w:rPr>
        <w:t>i</w:t>
      </w:r>
      <w:r>
        <w:rPr>
          <w:rFonts w:ascii="Times New Roman" w:eastAsia="Malgun Gothic" w:hAnsi="Times New Roman"/>
          <w:iCs/>
        </w:rPr>
        <w:t xml:space="preserve">} </w:t>
      </w:r>
      <w:r w:rsidRPr="003B7873">
        <w:rPr>
          <w:rFonts w:ascii="Times New Roman" w:eastAsia="Malgun Gothic" w:hAnsi="Times New Roman"/>
          <w:iCs/>
        </w:rPr>
        <w:t>for independent selection</w:t>
      </w:r>
      <w:r w:rsidRPr="003B7873">
        <w:rPr>
          <w:rFonts w:ascii="Times New Roman" w:hAnsi="Times New Roman"/>
        </w:rPr>
        <w:t>)</w:t>
      </w:r>
    </w:p>
    <w:p w14:paraId="0E1ED15C" w14:textId="2335CA56" w:rsidR="00083D11" w:rsidRDefault="00083D11" w:rsidP="00083D11"/>
    <w:p w14:paraId="619FFE1C" w14:textId="5E7F2213" w:rsidR="00AE05A9" w:rsidRDefault="00AE05A9" w:rsidP="00083D11">
      <w:r>
        <w:t xml:space="preserve">Regarding the supported values of the number of compression units, according to our proposal, the number of PMI subbands is equal to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are the number of CQI subbands and </w:t>
      </w:r>
      <m:oMath>
        <m:r>
          <w:rPr>
            <w:rFonts w:ascii="Cambria Math" w:hAnsi="Cambria Math"/>
          </w:rPr>
          <m:t>R</m:t>
        </m:r>
      </m:oMath>
      <w:r>
        <w:t xml:space="preserve"> is the PMI-to-CQI subband scaling factor. The number of subbands can range between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∈{3,…,18}</m:t>
        </m:r>
      </m:oMath>
      <w:r>
        <w:t xml:space="preserve">, thus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∈{3R,…,18R}</m:t>
        </m:r>
      </m:oMath>
      <w:r>
        <w:t>, for whichever value of R</w:t>
      </w:r>
      <w:r w:rsidR="006E313D">
        <w:t xml:space="preserve"> is decided. Thus, no restriction on the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E313D">
        <w:t xml:space="preserve"> or optimization of FFT lengths are required in our view.</w:t>
      </w:r>
    </w:p>
    <w:p w14:paraId="4E4B2624" w14:textId="624CDF2B" w:rsidR="006E313D" w:rsidRDefault="006E313D" w:rsidP="006E313D">
      <w:pPr>
        <w:pStyle w:val="Proposal"/>
      </w:pPr>
      <w:bookmarkStart w:id="14" w:name="_Toc534997413"/>
      <w:r>
        <w:t xml:space="preserve">The supported values of </w:t>
      </w:r>
      <w:r w:rsidRPr="006E313D">
        <w:t xml:space="preserve">N3 is </w:t>
      </w:r>
      <m:oMath>
        <m:r>
          <m:rPr>
            <m:sty m:val="bi"/>
          </m:rPr>
          <w:rPr>
            <w:rFonts w:ascii="Cambria Math" w:hAnsi="Cambria Math"/>
          </w:rPr>
          <m:t>{3</m:t>
        </m:r>
        <m:r>
          <m:rPr>
            <m:sty m:val="bi"/>
          </m:rPr>
          <w:rPr>
            <w:rFonts w:ascii="Cambria Math" w:hAnsi="Cambria Math"/>
          </w:rPr>
          <m:t>R,…,18</m:t>
        </m:r>
        <m:r>
          <m:rPr>
            <m:sty m:val="bi"/>
          </m:rPr>
          <w:rPr>
            <w:rFonts w:ascii="Cambria Math" w:hAnsi="Cambria Math"/>
          </w:rPr>
          <m:t>R}</m:t>
        </m:r>
      </m:oMath>
      <w:r>
        <w:t>, where R is the</w:t>
      </w:r>
      <w:r w:rsidRPr="006E313D">
        <w:t xml:space="preserve"> </w:t>
      </w:r>
      <w:r>
        <w:t>PMI-to-CQI subband scaling factor</w:t>
      </w:r>
      <w:bookmarkEnd w:id="14"/>
    </w:p>
    <w:p w14:paraId="6E528B84" w14:textId="183C19BB" w:rsidR="00D25E64" w:rsidRDefault="00D25E64" w:rsidP="00D25E64">
      <w:pPr>
        <w:pStyle w:val="Heading2"/>
      </w:pPr>
      <w:r>
        <w:lastRenderedPageBreak/>
        <w:t>Evaluations for different (L, M, K0) values</w:t>
      </w:r>
    </w:p>
    <w:p w14:paraId="70EEB33C" w14:textId="5BBC4B80" w:rsidR="007736A7" w:rsidRDefault="00D25E64" w:rsidP="00D25E64">
      <w:r>
        <w:t>We have performed evaluations comparing different parametrizations of (</w:t>
      </w:r>
      <w:proofErr w:type="gramStart"/>
      <w:r>
        <w:t>L,M</w:t>
      </w:r>
      <w:proofErr w:type="gramEnd"/>
      <w:r>
        <w:t>,K0). For the Type II enhancement, the following combinations are swept:</w:t>
      </w:r>
    </w:p>
    <w:p w14:paraId="61A951D4" w14:textId="115A4702" w:rsidR="00D25E64" w:rsidRDefault="00D25E64" w:rsidP="00D25E64">
      <w:pPr>
        <w:pStyle w:val="ListParagraph"/>
        <w:numPr>
          <w:ilvl w:val="0"/>
          <w:numId w:val="20"/>
        </w:numPr>
      </w:pPr>
      <w:r>
        <w:t>Number of spatial beams: L</w:t>
      </w:r>
      <w:proofErr w:type="gramStart"/>
      <w:r>
        <w:t>={</w:t>
      </w:r>
      <w:proofErr w:type="gramEnd"/>
      <w:r>
        <w:t>2,3,4}</w:t>
      </w:r>
    </w:p>
    <w:p w14:paraId="4F62C68E" w14:textId="330A3B20" w:rsidR="00D25E64" w:rsidRDefault="00D25E64" w:rsidP="00D25E64">
      <w:pPr>
        <w:pStyle w:val="ListParagraph"/>
        <w:numPr>
          <w:ilvl w:val="0"/>
          <w:numId w:val="20"/>
        </w:numPr>
      </w:pPr>
      <w:r>
        <w:t>Number of FD-components: M</w:t>
      </w:r>
      <w:proofErr w:type="gramStart"/>
      <w:r>
        <w:t>={</w:t>
      </w:r>
      <w:proofErr w:type="gramEnd"/>
      <w:r>
        <w:t>4,6,8}</w:t>
      </w:r>
    </w:p>
    <w:p w14:paraId="5B8C7D93" w14:textId="465BB76D" w:rsidR="00D25E64" w:rsidRDefault="00D25E64" w:rsidP="00D25E64">
      <w:pPr>
        <w:pStyle w:val="ListParagraph"/>
        <w:numPr>
          <w:ilvl w:val="0"/>
          <w:numId w:val="20"/>
        </w:numPr>
      </w:pPr>
      <w:r>
        <w:t>Number of non-zero coefficients K0</w:t>
      </w:r>
      <w:proofErr w:type="gramStart"/>
      <w:r>
        <w:t>={</w:t>
      </w:r>
      <w:proofErr w:type="gramEnd"/>
      <w:r>
        <w:t>0.25, 0.5, 0.75, 1}*2LM</w:t>
      </w:r>
    </w:p>
    <w:p w14:paraId="4798B3A7" w14:textId="0C0F9371" w:rsidR="00D25E64" w:rsidRDefault="00D25E64" w:rsidP="00D25E64">
      <w:r>
        <w:t>10 MHz BW is evaluated and the subband size for both PMI and CQI is 4 PRBs. The performance is evaluated as cell edge UPT gain over Type I CSI. For comparison, the Type II CSI with L</w:t>
      </w:r>
      <w:proofErr w:type="gramStart"/>
      <w:r>
        <w:t>={</w:t>
      </w:r>
      <w:proofErr w:type="gramEnd"/>
      <w:r>
        <w:t xml:space="preserve">3,4} beams and WB amplitude is presented. In </w:t>
      </w:r>
      <w:r>
        <w:fldChar w:fldCharType="begin"/>
      </w:r>
      <w:r>
        <w:instrText xml:space="preserve"> REF _Ref534977314 \h </w:instrText>
      </w:r>
      <w:r>
        <w:fldChar w:fldCharType="separate"/>
      </w:r>
      <w:r>
        <w:t xml:space="preserve">Figure </w:t>
      </w:r>
      <w:r>
        <w:rPr>
          <w:noProof/>
        </w:rPr>
        <w:t>3</w:t>
      </w:r>
      <w:r>
        <w:fldChar w:fldCharType="end"/>
      </w:r>
      <w:r>
        <w:t>, the results for L=3 beams (for the enhancement) is presented</w:t>
      </w:r>
      <w:r w:rsidR="0019619E">
        <w:t xml:space="preserve">, while in </w:t>
      </w:r>
      <w:r>
        <w:fldChar w:fldCharType="begin"/>
      </w:r>
      <w:r>
        <w:instrText xml:space="preserve"> REF _Ref534977315 \h </w:instrText>
      </w:r>
      <w:r>
        <w:fldChar w:fldCharType="separate"/>
      </w:r>
      <w:r>
        <w:t xml:space="preserve">Figure </w:t>
      </w:r>
      <w:r>
        <w:rPr>
          <w:noProof/>
        </w:rPr>
        <w:t>4</w:t>
      </w:r>
      <w:r>
        <w:fldChar w:fldCharType="end"/>
      </w:r>
      <w:r w:rsidR="0019619E">
        <w:t xml:space="preserve"> </w:t>
      </w:r>
      <w:r w:rsidR="001D3284">
        <w:t xml:space="preserve">the results for L=4 is presented. </w:t>
      </w:r>
      <w:proofErr w:type="gramStart"/>
      <w:r w:rsidR="001D3284">
        <w:t>Finally</w:t>
      </w:r>
      <w:proofErr w:type="gramEnd"/>
      <w:r w:rsidR="001D3284">
        <w:t xml:space="preserve"> in </w:t>
      </w:r>
      <w:r>
        <w:fldChar w:fldCharType="begin"/>
      </w:r>
      <w:r>
        <w:instrText xml:space="preserve"> REF _Ref534977317 \h </w:instrText>
      </w:r>
      <w:r>
        <w:fldChar w:fldCharType="separate"/>
      </w:r>
      <w:r>
        <w:t xml:space="preserve">Figure </w:t>
      </w:r>
      <w:r>
        <w:rPr>
          <w:noProof/>
        </w:rPr>
        <w:t>5</w:t>
      </w:r>
      <w:r>
        <w:fldChar w:fldCharType="end"/>
      </w:r>
      <w:r w:rsidR="001D3284">
        <w:t xml:space="preserve">, a proper selection of M value for each value of L made, corresponding to the parameter choice which optimizes performance/overhead </w:t>
      </w:r>
      <w:proofErr w:type="spellStart"/>
      <w:r w:rsidR="001D3284">
        <w:t>tradeoff</w:t>
      </w:r>
      <w:proofErr w:type="spellEnd"/>
      <w:r w:rsidR="001D3284">
        <w:t>.</w:t>
      </w:r>
    </w:p>
    <w:p w14:paraId="5BB6B712" w14:textId="77777777" w:rsidR="00D25E64" w:rsidRDefault="00AB1091" w:rsidP="00D25E64">
      <w:pPr>
        <w:keepNext/>
        <w:jc w:val="center"/>
      </w:pPr>
      <w:r>
        <w:rPr>
          <w:noProof/>
        </w:rPr>
        <w:drawing>
          <wp:inline distT="0" distB="0" distL="0" distR="0" wp14:anchorId="327F1BF6" wp14:editId="4402E53D">
            <wp:extent cx="4530436" cy="3144881"/>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53885" cy="3161159"/>
                    </a:xfrm>
                    <a:prstGeom prst="rect">
                      <a:avLst/>
                    </a:prstGeom>
                    <a:noFill/>
                  </pic:spPr>
                </pic:pic>
              </a:graphicData>
            </a:graphic>
          </wp:inline>
        </w:drawing>
      </w:r>
    </w:p>
    <w:p w14:paraId="0B9A1445" w14:textId="5297CF07" w:rsidR="00D25E64" w:rsidRDefault="00D25E64" w:rsidP="00D25E64">
      <w:pPr>
        <w:pStyle w:val="Caption"/>
      </w:pPr>
      <w:bookmarkStart w:id="15" w:name="_Ref534977314"/>
      <w:r>
        <w:t xml:space="preserve">Figure </w:t>
      </w:r>
      <w:r>
        <w:fldChar w:fldCharType="begin"/>
      </w:r>
      <w:r>
        <w:instrText xml:space="preserve"> SEQ Figure \* ARABIC </w:instrText>
      </w:r>
      <w:r>
        <w:fldChar w:fldCharType="separate"/>
      </w:r>
      <w:r>
        <w:rPr>
          <w:noProof/>
        </w:rPr>
        <w:t>3</w:t>
      </w:r>
      <w:r>
        <w:fldChar w:fldCharType="end"/>
      </w:r>
      <w:bookmarkEnd w:id="15"/>
      <w:r>
        <w:t>: Cell edge UPT gain vs Overhead for (</w:t>
      </w:r>
      <w:proofErr w:type="gramStart"/>
      <w:r>
        <w:t>L,M</w:t>
      </w:r>
      <w:proofErr w:type="gramEnd"/>
      <w:r>
        <w:t>)=(3,{4,6,8})</w:t>
      </w:r>
    </w:p>
    <w:p w14:paraId="44724884" w14:textId="77777777" w:rsidR="00D25E64" w:rsidRDefault="00AB1091" w:rsidP="00D25E64">
      <w:pPr>
        <w:keepNext/>
        <w:jc w:val="center"/>
      </w:pPr>
      <w:r>
        <w:rPr>
          <w:noProof/>
        </w:rPr>
        <w:lastRenderedPageBreak/>
        <w:drawing>
          <wp:inline distT="0" distB="0" distL="0" distR="0" wp14:anchorId="435B8120" wp14:editId="05A59001">
            <wp:extent cx="4536374" cy="31490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3597" cy="3174842"/>
                    </a:xfrm>
                    <a:prstGeom prst="rect">
                      <a:avLst/>
                    </a:prstGeom>
                    <a:noFill/>
                  </pic:spPr>
                </pic:pic>
              </a:graphicData>
            </a:graphic>
          </wp:inline>
        </w:drawing>
      </w:r>
    </w:p>
    <w:p w14:paraId="7F5E7F7B" w14:textId="7310224E" w:rsidR="00D25E64" w:rsidRDefault="00D25E64" w:rsidP="00D25E64">
      <w:pPr>
        <w:pStyle w:val="Caption"/>
      </w:pPr>
      <w:bookmarkStart w:id="16" w:name="_Ref534977315"/>
      <w:r>
        <w:t xml:space="preserve">Figure </w:t>
      </w:r>
      <w:r>
        <w:fldChar w:fldCharType="begin"/>
      </w:r>
      <w:r>
        <w:instrText xml:space="preserve"> SEQ Figure \* ARABIC </w:instrText>
      </w:r>
      <w:r>
        <w:fldChar w:fldCharType="separate"/>
      </w:r>
      <w:r>
        <w:rPr>
          <w:noProof/>
        </w:rPr>
        <w:t>4</w:t>
      </w:r>
      <w:r>
        <w:fldChar w:fldCharType="end"/>
      </w:r>
      <w:bookmarkEnd w:id="16"/>
      <w:r>
        <w:t>: Cell edge UPT gain vs Overhead for (</w:t>
      </w:r>
      <w:proofErr w:type="gramStart"/>
      <w:r>
        <w:t>L,M</w:t>
      </w:r>
      <w:proofErr w:type="gramEnd"/>
      <w:r>
        <w:t>)=(4,{4,6,8})</w:t>
      </w:r>
    </w:p>
    <w:p w14:paraId="272A6FF1" w14:textId="2B0524B8" w:rsidR="007736A7" w:rsidRDefault="007736A7" w:rsidP="00D25E64">
      <w:pPr>
        <w:pStyle w:val="Caption"/>
      </w:pPr>
    </w:p>
    <w:p w14:paraId="3D5DBBAB" w14:textId="0765D867" w:rsidR="00AB1091" w:rsidRDefault="00AB1091" w:rsidP="00D25E64">
      <w:pPr>
        <w:jc w:val="center"/>
      </w:pPr>
    </w:p>
    <w:p w14:paraId="34B873CE" w14:textId="77777777" w:rsidR="00D25E64" w:rsidRDefault="00AB1091" w:rsidP="00D25E64">
      <w:pPr>
        <w:keepNext/>
        <w:jc w:val="center"/>
      </w:pPr>
      <w:r>
        <w:rPr>
          <w:noProof/>
        </w:rPr>
        <w:drawing>
          <wp:inline distT="0" distB="0" distL="0" distR="0" wp14:anchorId="56C1E43F" wp14:editId="2F457A9C">
            <wp:extent cx="4536374" cy="31490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7945" cy="3170918"/>
                    </a:xfrm>
                    <a:prstGeom prst="rect">
                      <a:avLst/>
                    </a:prstGeom>
                    <a:noFill/>
                  </pic:spPr>
                </pic:pic>
              </a:graphicData>
            </a:graphic>
          </wp:inline>
        </w:drawing>
      </w:r>
    </w:p>
    <w:p w14:paraId="2CAB5CEF" w14:textId="0E311033" w:rsidR="00D25E64" w:rsidRDefault="00D25E64" w:rsidP="00D25E64">
      <w:pPr>
        <w:pStyle w:val="Caption"/>
      </w:pPr>
      <w:bookmarkStart w:id="17" w:name="_Ref534977317"/>
      <w:r>
        <w:t xml:space="preserve">Figure </w:t>
      </w:r>
      <w:r>
        <w:fldChar w:fldCharType="begin"/>
      </w:r>
      <w:r>
        <w:instrText xml:space="preserve"> SEQ Figure \* ARABIC </w:instrText>
      </w:r>
      <w:r>
        <w:fldChar w:fldCharType="separate"/>
      </w:r>
      <w:r>
        <w:rPr>
          <w:noProof/>
        </w:rPr>
        <w:t>5</w:t>
      </w:r>
      <w:r>
        <w:fldChar w:fldCharType="end"/>
      </w:r>
      <w:bookmarkEnd w:id="17"/>
      <w:r>
        <w:t>: Cell edge UPT gain vs Overhead for (</w:t>
      </w:r>
      <w:proofErr w:type="gramStart"/>
      <w:r>
        <w:t>L,M</w:t>
      </w:r>
      <w:proofErr w:type="gramEnd"/>
      <w:r>
        <w:t>)={(2,6),(3,8),(4,8)}</w:t>
      </w:r>
    </w:p>
    <w:p w14:paraId="20CEC9D0" w14:textId="47F2120D" w:rsidR="007736A7" w:rsidRDefault="007736A7" w:rsidP="00D25E64">
      <w:pPr>
        <w:pStyle w:val="Caption"/>
        <w:ind w:firstLine="567"/>
      </w:pPr>
    </w:p>
    <w:p w14:paraId="60E1C4EA" w14:textId="77777777" w:rsidR="007736A7" w:rsidRDefault="007736A7" w:rsidP="006E313D"/>
    <w:p w14:paraId="6B182102" w14:textId="3820E444" w:rsidR="008011E6" w:rsidRDefault="006E313D" w:rsidP="006E313D">
      <w:r>
        <w:lastRenderedPageBreak/>
        <w:t>Regarding the supported value</w:t>
      </w:r>
      <w:r w:rsidR="00725B63">
        <w:t>s</w:t>
      </w:r>
      <w:r>
        <w:t xml:space="preserve"> of </w:t>
      </w:r>
      <w:r w:rsidR="00725B63">
        <w:t>L, M and K0. An immediate observation is that a vast number of (</w:t>
      </w:r>
      <w:proofErr w:type="gramStart"/>
      <w:r w:rsidR="00725B63">
        <w:t>L,M</w:t>
      </w:r>
      <w:proofErr w:type="gramEnd"/>
      <w:r w:rsidR="00725B63">
        <w:t>,K0) combinations are possible, but many combinations are not do not have a favourable performance/overhead trade-off and should not be considered, for instance when K0=2LM (corresponding to Alt 1A), the performance/overhead trade-off is generally worse than if either L or M is increased but a smaller value of K0 is used. Furthermore, there are many (</w:t>
      </w:r>
      <w:proofErr w:type="gramStart"/>
      <w:r w:rsidR="00725B63">
        <w:t>L,M</w:t>
      </w:r>
      <w:proofErr w:type="gramEnd"/>
      <w:r w:rsidR="00725B63">
        <w:t xml:space="preserve">,K0) with similar performance and overhead. Thus, if L, M and K0 can be arbitrarily configured to the UE, it would result in a lot of redundant configuration, which should be avoided. </w:t>
      </w:r>
    </w:p>
    <w:p w14:paraId="3D22D8A2" w14:textId="3B2C6C0B" w:rsidR="006E313D" w:rsidRDefault="008011E6" w:rsidP="006E313D">
      <w:r>
        <w:t>In NR Rel-15</w:t>
      </w:r>
      <w:r w:rsidR="00725B63">
        <w:t xml:space="preserve">, the Type II codebook comprises 12 different configurations (L=2,3,4; Q-PSK / 8-PSK co-phasing; SB amplitude ON/OFF), however the performance/overhead trade-off for </w:t>
      </w:r>
      <w:r>
        <w:t>“</w:t>
      </w:r>
      <w:r w:rsidR="00725B63">
        <w:t>SB amplitude ON</w:t>
      </w:r>
      <w:r>
        <w:t>”</w:t>
      </w:r>
      <w:r w:rsidR="00725B63">
        <w:t xml:space="preserve"> is generally not favourable</w:t>
      </w:r>
      <w:r>
        <w:t xml:space="preserve"> and the feature has a separate UE capability, </w:t>
      </w:r>
      <w:r w:rsidR="00725B63">
        <w:t xml:space="preserve">so effectively 6 different </w:t>
      </w:r>
      <w:r>
        <w:t>configurations</w:t>
      </w:r>
      <w:r w:rsidR="00725B63">
        <w:t xml:space="preserve"> </w:t>
      </w:r>
      <w:r>
        <w:t xml:space="preserve">are used in practice. The main reason for allowing different configurations is that CSI payload, and therefore the CSI feedback coverage, can be controlled. For UE close to cell-centre, the coverage is likely good and L=4 beams Type II CSI can be configured for optimal performance. However, for cell-edge UE with worse coverage, such high UCI payload may be infeasible and e.g. Type II CSI with L=2 beams can be configured instead. </w:t>
      </w:r>
    </w:p>
    <w:p w14:paraId="12DC66B5" w14:textId="24A5C951" w:rsidR="008011E6" w:rsidRDefault="008011E6" w:rsidP="006E313D">
      <w:r>
        <w:t xml:space="preserve">As the gNB needs to switch Type II configuration depending on UE coverage, only a handful possible configurations are required in practice. Furthermore, allowing many codebook configurations can be problematic from a testing perspective, as RAN4 performance likely will only evaluate a subset of the configurations anyway and IODT testing many configurations results in a large implementation burden. Therefore, we </w:t>
      </w:r>
      <w:r w:rsidR="008C7629">
        <w:t>suggest</w:t>
      </w:r>
      <w:r>
        <w:t xml:space="preserve"> to limit the number of (</w:t>
      </w:r>
      <w:proofErr w:type="gramStart"/>
      <w:r>
        <w:t>L,M</w:t>
      </w:r>
      <w:proofErr w:type="gramEnd"/>
      <w:r>
        <w:t>,K0) configurations</w:t>
      </w:r>
      <w:r w:rsidR="008C7629">
        <w:t>.</w:t>
      </w:r>
    </w:p>
    <w:p w14:paraId="032420A9" w14:textId="3D54BA0B" w:rsidR="008011E6" w:rsidRDefault="008011E6" w:rsidP="008011E6">
      <w:pPr>
        <w:pStyle w:val="Observation"/>
      </w:pPr>
      <w:r>
        <w:t>The number of possible (</w:t>
      </w:r>
      <w:proofErr w:type="gramStart"/>
      <w:r>
        <w:t>L,M</w:t>
      </w:r>
      <w:proofErr w:type="gramEnd"/>
      <w:r>
        <w:t>,K0) combinations should be limited, where each allowed (L,M,K0) combination should have a distinct performance/overhead trade-off</w:t>
      </w:r>
    </w:p>
    <w:p w14:paraId="0368DA04" w14:textId="77777777" w:rsidR="00641CBD" w:rsidRDefault="008C7629" w:rsidP="008C7629">
      <w:r>
        <w:t xml:space="preserve">One observation from the evaluation results is that performance and overhead is mainly driven by the number of coefficients K0 and not the size of the FD-basis M. Therefore, a fixed value of M can be used for each value of the number of PMI subbands </w:t>
      </w:r>
      <w:r w:rsidRPr="008C7629">
        <w:t xml:space="preserve">N3 </w:t>
      </w:r>
      <m:oMath>
        <m:r>
          <w:rPr>
            <w:rFonts w:ascii="Cambria Math" w:hAnsi="Cambria Math"/>
          </w:rPr>
          <m:t>∈{3R,…,18R}</m:t>
        </m:r>
      </m:oMath>
      <w:r w:rsidRPr="008C7629">
        <w:t>.</w:t>
      </w:r>
      <w:r>
        <w:t xml:space="preserve"> However, for the same BW, the number of PMI subbands will vary with R, but as argued for earlier, this does not necessarily change how many FD-components are required to capture the channel energy. Thus, the </w:t>
      </w:r>
      <w:r w:rsidR="00641CBD">
        <w:t xml:space="preserve">number of FD-components should be the same irrespective of the value of R, i.e. </w:t>
      </w:r>
      <m:oMath>
        <m:r>
          <w:rPr>
            <w:rFonts w:ascii="Cambria Math" w:hAnsi="Cambria Math"/>
          </w:rPr>
          <m:t>M=</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641CBD">
        <w:t>, for some value of k. For instance, k=0.5 can be used.</w:t>
      </w:r>
    </w:p>
    <w:p w14:paraId="5265ED6C" w14:textId="72D3B6EE" w:rsidR="006E313D" w:rsidRPr="00083D11" w:rsidRDefault="00641CBD" w:rsidP="00641CBD">
      <w:pPr>
        <w:pStyle w:val="Proposal"/>
      </w:pPr>
      <w:bookmarkStart w:id="18" w:name="_Toc534997414"/>
      <w:r>
        <w:t xml:space="preserve">Use a fixed value of M for each value of N3, where </w:t>
      </w:r>
      <m:oMath>
        <m:r>
          <m:rPr>
            <m:sty m:val="bi"/>
          </m:rPr>
          <w:rPr>
            <w:rFonts w:ascii="Cambria Math" w:hAnsi="Cambria Math"/>
          </w:rPr>
          <m:t>M=</m:t>
        </m:r>
        <m:d>
          <m:dPr>
            <m:begChr m:val="⌈"/>
            <m:endChr m:val="⌉"/>
            <m:ctrlPr>
              <w:rPr>
                <w:rFonts w:ascii="Cambria Math" w:hAnsi="Cambria Math"/>
                <w:b w:val="0"/>
                <w:bCs w:val="0"/>
                <w:i/>
              </w:rPr>
            </m:ctrlPr>
          </m:dPr>
          <m:e>
            <m:f>
              <m:fPr>
                <m:ctrlPr>
                  <w:rPr>
                    <w:rFonts w:ascii="Cambria Math" w:hAnsi="Cambria Math"/>
                    <w:i/>
                  </w:rPr>
                </m:ctrlPr>
              </m:fPr>
              <m:num>
                <m:r>
                  <m:rPr>
                    <m:sty m:val="bi"/>
                  </m:rPr>
                  <w:rPr>
                    <w:rFonts w:ascii="Cambria Math" w:hAnsi="Cambria Math"/>
                  </w:rPr>
                  <m:t>0.5</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3</m:t>
                    </m:r>
                  </m:sub>
                </m:sSub>
              </m:num>
              <m:den>
                <m:r>
                  <m:rPr>
                    <m:sty m:val="bi"/>
                  </m:rPr>
                  <w:rPr>
                    <w:rFonts w:ascii="Cambria Math" w:hAnsi="Cambria Math"/>
                  </w:rPr>
                  <m:t>R</m:t>
                </m:r>
              </m:den>
            </m:f>
          </m:e>
        </m:d>
      </m:oMath>
      <w:bookmarkEnd w:id="18"/>
    </w:p>
    <w:p w14:paraId="61825FAC" w14:textId="30BF2A37" w:rsidR="00083D11" w:rsidRDefault="00641CBD" w:rsidP="00083D11">
      <w:r>
        <w:t xml:space="preserve">Regarding the value of K0, this can be effectively expressed as a fraction of the total number of coefficients 2LM,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t xml:space="preserve"> for some value of </w:t>
      </w:r>
      <m:oMath>
        <m:r>
          <w:rPr>
            <w:rFonts w:ascii="Cambria Math" w:hAnsi="Cambria Math"/>
          </w:rPr>
          <m:t>0&lt;r≤1</m:t>
        </m:r>
      </m:oMath>
      <w:r>
        <w:t xml:space="preserve">. As observed from the evaluations </w:t>
      </w:r>
      <m:oMath>
        <m:r>
          <w:rPr>
            <w:rFonts w:ascii="Cambria Math" w:hAnsi="Cambria Math"/>
          </w:rPr>
          <m:t>r=</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t xml:space="preserve"> can be reasonable choices.</w:t>
      </w:r>
    </w:p>
    <w:p w14:paraId="3FD22481" w14:textId="6E59EE85" w:rsidR="00641CBD" w:rsidRDefault="00641CBD" w:rsidP="00641CBD">
      <w:pPr>
        <w:pStyle w:val="Proposal"/>
      </w:pPr>
      <w:bookmarkStart w:id="19" w:name="_Toc534997415"/>
      <w:r>
        <w:t xml:space="preserve">The value of K0 is </w:t>
      </w:r>
      <w:r w:rsidRPr="00641CBD">
        <w:t xml:space="preserve">defined as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Cs w:val="0"/>
                <w:i/>
              </w:rPr>
            </m:ctrlPr>
          </m:dPr>
          <m:e>
            <m:r>
              <m:rPr>
                <m:sty m:val="bi"/>
              </m:rPr>
              <w:rPr>
                <w:rFonts w:ascii="Cambria Math" w:hAnsi="Cambria Math"/>
              </w:rPr>
              <m:t>r⋅2</m:t>
            </m:r>
            <m:r>
              <m:rPr>
                <m:sty m:val="bi"/>
              </m:rPr>
              <w:rPr>
                <w:rFonts w:ascii="Cambria Math" w:hAnsi="Cambria Math"/>
              </w:rPr>
              <m:t>LM</m:t>
            </m:r>
          </m:e>
        </m:d>
      </m:oMath>
      <w:r>
        <w:rPr>
          <w:bCs w:val="0"/>
        </w:rPr>
        <w:t xml:space="preserve"> where r is selected </w:t>
      </w:r>
      <w:r w:rsidRPr="00641CBD">
        <w:rPr>
          <w:bCs w:val="0"/>
        </w:rPr>
        <w:t xml:space="preserve">from </w:t>
      </w:r>
      <m:oMath>
        <m:r>
          <m:rPr>
            <m:sty m:val="bi"/>
          </m:rPr>
          <w:rPr>
            <w:rFonts w:ascii="Cambria Math" w:hAnsi="Cambria Math"/>
          </w:rPr>
          <m:t>r=</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e>
        </m:d>
      </m:oMath>
      <w:bookmarkEnd w:id="19"/>
    </w:p>
    <w:p w14:paraId="436C9B9C" w14:textId="77777777" w:rsidR="00E574EE" w:rsidRDefault="00E574EE" w:rsidP="00175052">
      <w:pPr>
        <w:pStyle w:val="Heading2"/>
        <w:numPr>
          <w:ilvl w:val="0"/>
          <w:numId w:val="0"/>
        </w:numPr>
        <w:ind w:left="576"/>
      </w:pPr>
    </w:p>
    <w:p w14:paraId="0EC0E72D" w14:textId="363385DA" w:rsidR="00C22138" w:rsidRDefault="00AC0465" w:rsidP="00C22138">
      <w:pPr>
        <w:pStyle w:val="Heading1"/>
        <w:rPr>
          <w:lang w:val="en-US"/>
        </w:rPr>
      </w:pPr>
      <w:r>
        <w:rPr>
          <w:lang w:val="en-US"/>
        </w:rPr>
        <w:t>Conclusion</w:t>
      </w:r>
    </w:p>
    <w:p w14:paraId="3CFD0188" w14:textId="4D5F3C50" w:rsidR="00FC7433" w:rsidRPr="00175052" w:rsidRDefault="00FC7433" w:rsidP="005336DB">
      <w:r w:rsidRPr="00175052">
        <w:t>Based on the discussion in this contribution we make these proposals:</w:t>
      </w:r>
    </w:p>
    <w:p w14:paraId="5999A3E0" w14:textId="77777777" w:rsidR="00FC7433" w:rsidRDefault="00FC7433" w:rsidP="005336DB">
      <w:pPr>
        <w:rPr>
          <w:highlight w:val="yellow"/>
        </w:rPr>
      </w:pPr>
    </w:p>
    <w:bookmarkStart w:id="20" w:name="_GoBack"/>
    <w:bookmarkEnd w:id="20"/>
    <w:p w14:paraId="7CAB9C0C" w14:textId="24617903" w:rsidR="004C4FED" w:rsidRDefault="00FC7433">
      <w:pPr>
        <w:pStyle w:val="TOC1"/>
        <w:rPr>
          <w:rFonts w:asciiTheme="minorHAnsi" w:eastAsiaTheme="minorEastAsia" w:hAnsiTheme="minorHAnsi" w:cstheme="minorBidi"/>
          <w:b w:val="0"/>
          <w:sz w:val="22"/>
          <w:lang w:val="sv-SE" w:eastAsia="sv-SE"/>
        </w:rPr>
      </w:pPr>
      <w:r w:rsidRPr="00275D00">
        <w:lastRenderedPageBreak/>
        <w:fldChar w:fldCharType="begin"/>
      </w:r>
      <w:r w:rsidRPr="00275D00">
        <w:instrText xml:space="preserve"> TOC \n \h \z \t "Proposal;1" </w:instrText>
      </w:r>
      <w:r w:rsidRPr="00275D00">
        <w:fldChar w:fldCharType="separate"/>
      </w:r>
      <w:hyperlink w:anchor="_Toc534997405" w:history="1">
        <w:r w:rsidR="004C4FED" w:rsidRPr="00B962B1">
          <w:rPr>
            <w:rStyle w:val="Hyperlink"/>
            <w:lang w:val="en-US"/>
          </w:rPr>
          <w:t>Proposal 1</w:t>
        </w:r>
        <w:r w:rsidR="004C4FED">
          <w:rPr>
            <w:rFonts w:asciiTheme="minorHAnsi" w:eastAsiaTheme="minorEastAsia" w:hAnsiTheme="minorHAnsi" w:cstheme="minorBidi"/>
            <w:b w:val="0"/>
            <w:sz w:val="22"/>
            <w:lang w:val="sv-SE" w:eastAsia="sv-SE"/>
          </w:rPr>
          <w:tab/>
        </w:r>
        <w:r w:rsidR="004C4FED" w:rsidRPr="00B962B1">
          <w:rPr>
            <w:rStyle w:val="Hyperlink"/>
            <w:lang w:val="en-US"/>
          </w:rPr>
          <w:t>Determine FD compression unit based on 100 MHz BW evaluations</w:t>
        </w:r>
      </w:hyperlink>
    </w:p>
    <w:p w14:paraId="5E8E62D5" w14:textId="35D6BCE2" w:rsidR="004C4FED" w:rsidRDefault="004C4FED">
      <w:pPr>
        <w:pStyle w:val="TOC1"/>
        <w:rPr>
          <w:rFonts w:asciiTheme="minorHAnsi" w:eastAsiaTheme="minorEastAsia" w:hAnsiTheme="minorHAnsi" w:cstheme="minorBidi"/>
          <w:b w:val="0"/>
          <w:sz w:val="22"/>
          <w:lang w:val="sv-SE" w:eastAsia="sv-SE"/>
        </w:rPr>
      </w:pPr>
      <w:hyperlink w:anchor="_Toc534997406" w:history="1">
        <w:r w:rsidRPr="00B962B1">
          <w:rPr>
            <w:rStyle w:val="Hyperlink"/>
            <w:lang w:val="en-US"/>
          </w:rPr>
          <w:t>Proposal 2</w:t>
        </w:r>
        <w:r>
          <w:rPr>
            <w:rFonts w:asciiTheme="minorHAnsi" w:eastAsiaTheme="minorEastAsia" w:hAnsiTheme="minorHAnsi" w:cstheme="minorBidi"/>
            <w:b w:val="0"/>
            <w:sz w:val="22"/>
            <w:lang w:val="sv-SE" w:eastAsia="sv-SE"/>
          </w:rPr>
          <w:tab/>
        </w:r>
        <w:r w:rsidRPr="00B962B1">
          <w:rPr>
            <w:rStyle w:val="Hyperlink"/>
            <w:lang w:val="en-US"/>
          </w:rPr>
          <w:t>For FD compression unit, support Alt 2.2, where PMI subband size is</w:t>
        </w:r>
        <w:r w:rsidRPr="00B962B1">
          <w:rPr>
            <w:rStyle w:val="Hyperlink"/>
          </w:rPr>
          <w:t xml:space="preserve"> </w:t>
        </w:r>
        <w:r w:rsidRPr="00B962B1">
          <w:rPr>
            <w:rStyle w:val="Hyperlink"/>
            <w:lang w:val="en-US"/>
          </w:rPr>
          <w:t>X = CQI SB size / R where R&gt;1 is a predetermined integer</w:t>
        </w:r>
      </w:hyperlink>
    </w:p>
    <w:p w14:paraId="17726391" w14:textId="7D515F5D" w:rsidR="004C4FED" w:rsidRDefault="004C4FED">
      <w:pPr>
        <w:pStyle w:val="TOC1"/>
        <w:rPr>
          <w:rFonts w:asciiTheme="minorHAnsi" w:eastAsiaTheme="minorEastAsia" w:hAnsiTheme="minorHAnsi" w:cstheme="minorBidi"/>
          <w:b w:val="0"/>
          <w:sz w:val="22"/>
          <w:lang w:val="sv-SE" w:eastAsia="sv-SE"/>
        </w:rPr>
      </w:pPr>
      <w:hyperlink w:anchor="_Toc534997407" w:history="1">
        <w:r w:rsidRPr="00B962B1">
          <w:rPr>
            <w:rStyle w:val="Hyperlink"/>
            <w:lang w:val="en-US" w:eastAsia="en-US"/>
          </w:rPr>
          <w:t>Proposal 3</w:t>
        </w:r>
        <w:r>
          <w:rPr>
            <w:rFonts w:asciiTheme="minorHAnsi" w:eastAsiaTheme="minorEastAsia" w:hAnsiTheme="minorHAnsi" w:cstheme="minorBidi"/>
            <w:b w:val="0"/>
            <w:sz w:val="22"/>
            <w:lang w:val="sv-SE" w:eastAsia="sv-SE"/>
          </w:rPr>
          <w:tab/>
        </w:r>
        <w:r w:rsidRPr="00B962B1">
          <w:rPr>
            <w:rStyle w:val="Hyperlink"/>
            <w:lang w:val="en-US" w:eastAsia="en-US"/>
          </w:rPr>
          <w:t xml:space="preserve">For basis subset selection, support Alt1B: </w:t>
        </w:r>
        <w:r w:rsidRPr="00B962B1">
          <w:rPr>
            <w:rStyle w:val="Hyperlink"/>
          </w:rPr>
          <w:t>Common selection for all the 2</w:t>
        </w:r>
        <w:r w:rsidRPr="00B962B1">
          <w:rPr>
            <w:rStyle w:val="Hyperlink"/>
            <w:i/>
          </w:rPr>
          <w:t>L</w:t>
        </w:r>
        <w:r w:rsidRPr="00B962B1">
          <w:rPr>
            <w:rStyle w:val="Hyperlink"/>
          </w:rPr>
          <w:t xml:space="preserve"> beams, but only a size- </w:t>
        </w:r>
        <m:oMath>
          <m:r>
            <m:rPr>
              <m:sty m:val="bi"/>
            </m:rPr>
            <w:rPr>
              <w:rStyle w:val="Hyperlink"/>
              <w:rFonts w:ascii="Cambria Math" w:hAnsi="Cambria Math"/>
              <w:lang w:val="sv-SE"/>
            </w:rPr>
            <m:t>K</m:t>
          </m:r>
          <m:r>
            <m:rPr>
              <m:sty m:val="bi"/>
            </m:rPr>
            <w:rPr>
              <w:rStyle w:val="Hyperlink"/>
              <w:rFonts w:ascii="Cambria Math" w:hAnsi="Cambria Math"/>
              <w:lang w:val="en-US"/>
            </w:rPr>
            <m:t>0</m:t>
          </m:r>
          <m:r>
            <m:rPr>
              <m:sty m:val="b"/>
            </m:rPr>
            <w:rPr>
              <w:rStyle w:val="Hyperlink"/>
              <w:rFonts w:ascii="Cambria Math" w:hAnsi="Cambria Math"/>
              <w:lang w:val="en-US"/>
            </w:rPr>
            <m:t>&lt;</m:t>
          </m:r>
          <m:r>
            <m:rPr>
              <m:sty m:val="bi"/>
            </m:rPr>
            <w:rPr>
              <w:rStyle w:val="Hyperlink"/>
              <w:rFonts w:ascii="Cambria Math" w:hAnsi="Cambria Math"/>
            </w:rPr>
            <m:t>2</m:t>
          </m:r>
          <m:r>
            <m:rPr>
              <m:sty m:val="bi"/>
            </m:rPr>
            <w:rPr>
              <w:rStyle w:val="Hyperlink"/>
              <w:rFonts w:ascii="Cambria Math" w:hAnsi="Cambria Math"/>
            </w:rPr>
            <m:t>LM</m:t>
          </m:r>
        </m:oMath>
        <w:r w:rsidRPr="00B962B1">
          <w:rPr>
            <w:rStyle w:val="Hyperlink"/>
          </w:rPr>
          <w:t xml:space="preserve"> subset of coefficients is reported</w:t>
        </w:r>
      </w:hyperlink>
    </w:p>
    <w:p w14:paraId="1A627184" w14:textId="4E2E3234" w:rsidR="004C4FED" w:rsidRDefault="004C4FED">
      <w:pPr>
        <w:pStyle w:val="TOC1"/>
        <w:rPr>
          <w:rFonts w:asciiTheme="minorHAnsi" w:eastAsiaTheme="minorEastAsia" w:hAnsiTheme="minorHAnsi" w:cstheme="minorBidi"/>
          <w:b w:val="0"/>
          <w:sz w:val="22"/>
          <w:lang w:val="sv-SE" w:eastAsia="sv-SE"/>
        </w:rPr>
      </w:pPr>
      <w:hyperlink w:anchor="_Toc534997408" w:history="1">
        <w:r w:rsidRPr="00B962B1">
          <w:rPr>
            <w:rStyle w:val="Hyperlink"/>
            <w:lang w:val="en-US"/>
          </w:rPr>
          <w:t>Proposal 4</w:t>
        </w:r>
        <w:r>
          <w:rPr>
            <w:rFonts w:asciiTheme="minorHAnsi" w:eastAsiaTheme="minorEastAsia" w:hAnsiTheme="minorHAnsi" w:cstheme="minorBidi"/>
            <w:b w:val="0"/>
            <w:sz w:val="22"/>
            <w:lang w:val="sv-SE" w:eastAsia="sv-SE"/>
          </w:rPr>
          <w:tab/>
        </w:r>
        <w:r w:rsidRPr="00B962B1">
          <w:rPr>
            <w:rStyle w:val="Hyperlink"/>
            <w:lang w:val="en-US"/>
          </w:rPr>
          <w:t>Adopt arbitrary size-K1 coefficient subset selection, where K1&lt;=K0, combined with indication of number of non-zero coefficients (NNZCI)</w:t>
        </w:r>
      </w:hyperlink>
    </w:p>
    <w:p w14:paraId="4DA9A580" w14:textId="4DF044F1" w:rsidR="004C4FED" w:rsidRDefault="004C4FED">
      <w:pPr>
        <w:pStyle w:val="TOC1"/>
        <w:rPr>
          <w:rFonts w:asciiTheme="minorHAnsi" w:eastAsiaTheme="minorEastAsia" w:hAnsiTheme="minorHAnsi" w:cstheme="minorBidi"/>
          <w:b w:val="0"/>
          <w:sz w:val="22"/>
          <w:lang w:val="sv-SE" w:eastAsia="sv-SE"/>
        </w:rPr>
      </w:pPr>
      <w:hyperlink w:anchor="_Toc534997409" w:history="1">
        <w:r w:rsidRPr="00B962B1">
          <w:rPr>
            <w:rStyle w:val="Hyperlink"/>
            <w:rFonts w:ascii="Ericsson Hilda Light" w:hAnsi="Ericsson Hilda Light"/>
            <w:lang w:val="en-US"/>
          </w:rPr>
          <w:t>—</w:t>
        </w:r>
        <w:r>
          <w:rPr>
            <w:rFonts w:asciiTheme="minorHAnsi" w:eastAsiaTheme="minorEastAsia" w:hAnsiTheme="minorHAnsi" w:cstheme="minorBidi"/>
            <w:b w:val="0"/>
            <w:sz w:val="22"/>
            <w:lang w:val="sv-SE" w:eastAsia="sv-SE"/>
          </w:rPr>
          <w:tab/>
        </w:r>
        <w:r w:rsidRPr="00B962B1">
          <w:rPr>
            <w:rStyle w:val="Hyperlink"/>
            <w:lang w:val="en-US"/>
          </w:rPr>
          <w:t>A NNZCI in included in CSI Part 1, indicating the number K1&lt;=K0 of non-zero coefficients</w:t>
        </w:r>
      </w:hyperlink>
    </w:p>
    <w:p w14:paraId="003F0375" w14:textId="0F355AD7" w:rsidR="004C4FED" w:rsidRDefault="004C4FED">
      <w:pPr>
        <w:pStyle w:val="TOC1"/>
        <w:rPr>
          <w:rFonts w:asciiTheme="minorHAnsi" w:eastAsiaTheme="minorEastAsia" w:hAnsiTheme="minorHAnsi" w:cstheme="minorBidi"/>
          <w:b w:val="0"/>
          <w:sz w:val="22"/>
          <w:lang w:val="sv-SE" w:eastAsia="sv-SE"/>
        </w:rPr>
      </w:pPr>
      <w:hyperlink w:anchor="_Toc534997410" w:history="1">
        <w:r w:rsidRPr="00B962B1">
          <w:rPr>
            <w:rStyle w:val="Hyperlink"/>
            <w:rFonts w:ascii="Ericsson Hilda Light" w:hAnsi="Ericsson Hilda Light"/>
            <w:lang w:val="en-US"/>
          </w:rPr>
          <w:t>—</w:t>
        </w:r>
        <w:r>
          <w:rPr>
            <w:rFonts w:asciiTheme="minorHAnsi" w:eastAsiaTheme="minorEastAsia" w:hAnsiTheme="minorHAnsi" w:cstheme="minorBidi"/>
            <w:b w:val="0"/>
            <w:sz w:val="22"/>
            <w:lang w:val="sv-SE" w:eastAsia="sv-SE"/>
          </w:rPr>
          <w:tab/>
        </w:r>
        <w:r w:rsidRPr="00B962B1">
          <w:rPr>
            <w:rStyle w:val="Hyperlink"/>
            <w:lang w:val="en-US"/>
          </w:rPr>
          <w:t>The size-K1 coefficient subset is indicated in CSI Part 2 using</w:t>
        </w:r>
        <m:oMath>
          <m:r>
            <m:rPr>
              <m:sty m:val="bi"/>
            </m:rPr>
            <w:rPr>
              <w:rStyle w:val="Hyperlink"/>
              <w:rFonts w:ascii="Cambria Math" w:hAnsi="Cambria Math"/>
              <w:lang w:val="en-US"/>
            </w:rPr>
            <m:t xml:space="preserve"> </m:t>
          </m:r>
          <m:r>
            <m:rPr>
              <m:sty m:val="b"/>
            </m:rPr>
            <w:rPr>
              <w:rStyle w:val="Hyperlink"/>
              <w:rFonts w:ascii="Cambria Math" w:hAnsi="Cambria Math"/>
              <w:lang w:val="en-US"/>
            </w:rPr>
            <m:t>log</m:t>
          </m:r>
          <m:r>
            <m:rPr>
              <m:sty m:val="bi"/>
            </m:rPr>
            <w:rPr>
              <w:rStyle w:val="Hyperlink"/>
              <w:rFonts w:ascii="Cambria Math" w:hAnsi="Cambria Math"/>
              <w:lang w:val="en-US"/>
            </w:rPr>
            <m:t>22</m:t>
          </m:r>
          <m:r>
            <m:rPr>
              <m:sty m:val="bi"/>
            </m:rPr>
            <w:rPr>
              <w:rStyle w:val="Hyperlink"/>
              <w:rFonts w:ascii="Cambria Math" w:hAnsi="Cambria Math"/>
              <w:lang w:val="sv-SE"/>
            </w:rPr>
            <m:t>LMK</m:t>
          </m:r>
          <m:r>
            <m:rPr>
              <m:sty m:val="bi"/>
            </m:rPr>
            <w:rPr>
              <w:rStyle w:val="Hyperlink"/>
              <w:rFonts w:ascii="Cambria Math" w:hAnsi="Cambria Math"/>
              <w:lang w:val="en-US"/>
            </w:rPr>
            <m:t>1</m:t>
          </m:r>
        </m:oMath>
        <w:r w:rsidRPr="00B962B1">
          <w:rPr>
            <w:rStyle w:val="Hyperlink"/>
            <w:lang w:val="en-US"/>
          </w:rPr>
          <w:t xml:space="preserve"> bits</w:t>
        </w:r>
      </w:hyperlink>
    </w:p>
    <w:p w14:paraId="0C745ED2" w14:textId="22722EDC" w:rsidR="004C4FED" w:rsidRDefault="004C4FED">
      <w:pPr>
        <w:pStyle w:val="TOC1"/>
        <w:rPr>
          <w:rFonts w:asciiTheme="minorHAnsi" w:eastAsiaTheme="minorEastAsia" w:hAnsiTheme="minorHAnsi" w:cstheme="minorBidi"/>
          <w:b w:val="0"/>
          <w:sz w:val="22"/>
          <w:lang w:val="sv-SE" w:eastAsia="sv-SE"/>
        </w:rPr>
      </w:pPr>
      <w:hyperlink w:anchor="_Toc534997411" w:history="1">
        <w:r w:rsidRPr="00B962B1">
          <w:rPr>
            <w:rStyle w:val="Hyperlink"/>
            <w:rFonts w:ascii="Ericsson Hilda Light" w:hAnsi="Ericsson Hilda Light"/>
            <w:lang w:val="en-US"/>
          </w:rPr>
          <w:t>—</w:t>
        </w:r>
        <w:r>
          <w:rPr>
            <w:rFonts w:asciiTheme="minorHAnsi" w:eastAsiaTheme="minorEastAsia" w:hAnsiTheme="minorHAnsi" w:cstheme="minorBidi"/>
            <w:b w:val="0"/>
            <w:sz w:val="22"/>
            <w:lang w:val="sv-SE" w:eastAsia="sv-SE"/>
          </w:rPr>
          <w:tab/>
        </w:r>
        <w:r w:rsidRPr="00B962B1">
          <w:rPr>
            <w:rStyle w:val="Hyperlink"/>
            <w:lang w:val="en-US"/>
          </w:rPr>
          <w:t>The indicated K1&lt;=K0 non-zero coefficients are fed back in CSI Part 2</w:t>
        </w:r>
      </w:hyperlink>
    </w:p>
    <w:p w14:paraId="6766646C" w14:textId="6E4F1997" w:rsidR="004C4FED" w:rsidRDefault="004C4FED">
      <w:pPr>
        <w:pStyle w:val="TOC1"/>
        <w:rPr>
          <w:rFonts w:asciiTheme="minorHAnsi" w:eastAsiaTheme="minorEastAsia" w:hAnsiTheme="minorHAnsi" w:cstheme="minorBidi"/>
          <w:b w:val="0"/>
          <w:sz w:val="22"/>
          <w:lang w:val="sv-SE" w:eastAsia="sv-SE"/>
        </w:rPr>
      </w:pPr>
      <w:hyperlink w:anchor="_Toc534997412" w:history="1">
        <w:r w:rsidRPr="00B962B1">
          <w:rPr>
            <w:rStyle w:val="Hyperlink"/>
            <w:lang w:val="en-US"/>
          </w:rPr>
          <w:t>Proposal 5</w:t>
        </w:r>
        <w:r>
          <w:rPr>
            <w:rFonts w:asciiTheme="minorHAnsi" w:eastAsiaTheme="minorEastAsia" w:hAnsiTheme="minorHAnsi" w:cstheme="minorBidi"/>
            <w:b w:val="0"/>
            <w:sz w:val="22"/>
            <w:lang w:val="sv-SE" w:eastAsia="sv-SE"/>
          </w:rPr>
          <w:tab/>
        </w:r>
        <w:r w:rsidRPr="00B962B1">
          <w:rPr>
            <w:rStyle w:val="Hyperlink"/>
            <w:lang w:val="en-US"/>
          </w:rPr>
          <w:t xml:space="preserve">For oversampling factor of Type II codebook, support Alt 1, </w:t>
        </w:r>
        <m:oMath>
          <m:r>
            <m:rPr>
              <m:sty m:val="bi"/>
            </m:rPr>
            <w:rPr>
              <w:rStyle w:val="Hyperlink"/>
              <w:rFonts w:ascii="Cambria Math" w:hAnsi="Cambria Math"/>
              <w:lang w:val="en-US"/>
            </w:rPr>
            <m:t>O</m:t>
          </m:r>
          <m:r>
            <m:rPr>
              <m:sty m:val="bi"/>
            </m:rPr>
            <w:rPr>
              <w:rStyle w:val="Hyperlink"/>
              <w:rFonts w:ascii="Cambria Math" w:hAnsi="Cambria Math"/>
              <w:lang w:val="en-US"/>
            </w:rPr>
            <m:t>3=4</m:t>
          </m:r>
        </m:oMath>
      </w:hyperlink>
    </w:p>
    <w:p w14:paraId="5E276C0C" w14:textId="6939D1FC" w:rsidR="004C4FED" w:rsidRDefault="004C4FED">
      <w:pPr>
        <w:pStyle w:val="TOC1"/>
        <w:rPr>
          <w:rFonts w:asciiTheme="minorHAnsi" w:eastAsiaTheme="minorEastAsia" w:hAnsiTheme="minorHAnsi" w:cstheme="minorBidi"/>
          <w:b w:val="0"/>
          <w:sz w:val="22"/>
          <w:lang w:val="sv-SE" w:eastAsia="sv-SE"/>
        </w:rPr>
      </w:pPr>
      <w:hyperlink w:anchor="_Toc534997413" w:history="1">
        <w:r w:rsidRPr="00B962B1">
          <w:rPr>
            <w:rStyle w:val="Hyperlink"/>
          </w:rPr>
          <w:t>Proposal 6</w:t>
        </w:r>
        <w:r>
          <w:rPr>
            <w:rFonts w:asciiTheme="minorHAnsi" w:eastAsiaTheme="minorEastAsia" w:hAnsiTheme="minorHAnsi" w:cstheme="minorBidi"/>
            <w:b w:val="0"/>
            <w:sz w:val="22"/>
            <w:lang w:val="sv-SE" w:eastAsia="sv-SE"/>
          </w:rPr>
          <w:tab/>
        </w:r>
        <w:r w:rsidRPr="00B962B1">
          <w:rPr>
            <w:rStyle w:val="Hyperlink"/>
          </w:rPr>
          <w:t xml:space="preserve">The supported values of N3 is </w:t>
        </w:r>
        <m:oMath>
          <m:r>
            <m:rPr>
              <m:sty m:val="bi"/>
            </m:rPr>
            <w:rPr>
              <w:rStyle w:val="Hyperlink"/>
              <w:rFonts w:ascii="Cambria Math" w:hAnsi="Cambria Math"/>
            </w:rPr>
            <m:t>{3</m:t>
          </m:r>
          <m:r>
            <m:rPr>
              <m:sty m:val="bi"/>
            </m:rPr>
            <w:rPr>
              <w:rStyle w:val="Hyperlink"/>
              <w:rFonts w:ascii="Cambria Math" w:hAnsi="Cambria Math"/>
            </w:rPr>
            <m:t>R,…,18</m:t>
          </m:r>
          <m:r>
            <m:rPr>
              <m:sty m:val="bi"/>
            </m:rPr>
            <w:rPr>
              <w:rStyle w:val="Hyperlink"/>
              <w:rFonts w:ascii="Cambria Math" w:hAnsi="Cambria Math"/>
            </w:rPr>
            <m:t>R}</m:t>
          </m:r>
        </m:oMath>
        <w:r w:rsidRPr="00B962B1">
          <w:rPr>
            <w:rStyle w:val="Hyperlink"/>
          </w:rPr>
          <w:t>, where R is the PMI-to-CQI subband scaling factor</w:t>
        </w:r>
      </w:hyperlink>
    </w:p>
    <w:p w14:paraId="2968FDB3" w14:textId="3FFFA14A" w:rsidR="004C4FED" w:rsidRDefault="004C4FED">
      <w:pPr>
        <w:pStyle w:val="TOC1"/>
        <w:rPr>
          <w:rFonts w:asciiTheme="minorHAnsi" w:eastAsiaTheme="minorEastAsia" w:hAnsiTheme="minorHAnsi" w:cstheme="minorBidi"/>
          <w:b w:val="0"/>
          <w:sz w:val="22"/>
          <w:lang w:val="sv-SE" w:eastAsia="sv-SE"/>
        </w:rPr>
      </w:pPr>
      <w:hyperlink w:anchor="_Toc534997414" w:history="1">
        <w:r w:rsidRPr="00B962B1">
          <w:rPr>
            <w:rStyle w:val="Hyperlink"/>
          </w:rPr>
          <w:t>Proposal 7</w:t>
        </w:r>
        <w:r>
          <w:rPr>
            <w:rFonts w:asciiTheme="minorHAnsi" w:eastAsiaTheme="minorEastAsia" w:hAnsiTheme="minorHAnsi" w:cstheme="minorBidi"/>
            <w:b w:val="0"/>
            <w:sz w:val="22"/>
            <w:lang w:val="sv-SE" w:eastAsia="sv-SE"/>
          </w:rPr>
          <w:tab/>
        </w:r>
        <w:r w:rsidRPr="00B962B1">
          <w:rPr>
            <w:rStyle w:val="Hyperlink"/>
          </w:rPr>
          <w:t xml:space="preserve">Use a fixed value of M for each value of N3, where </w:t>
        </w:r>
        <m:oMath>
          <m:r>
            <m:rPr>
              <m:sty m:val="bi"/>
            </m:rPr>
            <w:rPr>
              <w:rStyle w:val="Hyperlink"/>
              <w:rFonts w:ascii="Cambria Math" w:hAnsi="Cambria Math"/>
            </w:rPr>
            <m:t>M=0.5</m:t>
          </m:r>
          <m:r>
            <m:rPr>
              <m:sty m:val="bi"/>
            </m:rPr>
            <w:rPr>
              <w:rStyle w:val="Hyperlink"/>
              <w:rFonts w:ascii="Cambria Math" w:hAnsi="Cambria Math"/>
            </w:rPr>
            <m:t>N</m:t>
          </m:r>
          <m:r>
            <m:rPr>
              <m:sty m:val="bi"/>
            </m:rPr>
            <w:rPr>
              <w:rStyle w:val="Hyperlink"/>
              <w:rFonts w:ascii="Cambria Math" w:hAnsi="Cambria Math"/>
            </w:rPr>
            <m:t>3</m:t>
          </m:r>
          <m:r>
            <m:rPr>
              <m:sty m:val="bi"/>
            </m:rPr>
            <w:rPr>
              <w:rStyle w:val="Hyperlink"/>
              <w:rFonts w:ascii="Cambria Math" w:hAnsi="Cambria Math"/>
            </w:rPr>
            <m:t>R</m:t>
          </m:r>
        </m:oMath>
      </w:hyperlink>
    </w:p>
    <w:p w14:paraId="3BD980BD" w14:textId="160506CD" w:rsidR="004C4FED" w:rsidRDefault="004C4FED">
      <w:pPr>
        <w:pStyle w:val="TOC1"/>
        <w:rPr>
          <w:rFonts w:asciiTheme="minorHAnsi" w:eastAsiaTheme="minorEastAsia" w:hAnsiTheme="minorHAnsi" w:cstheme="minorBidi"/>
          <w:b w:val="0"/>
          <w:sz w:val="22"/>
          <w:lang w:val="sv-SE" w:eastAsia="sv-SE"/>
        </w:rPr>
      </w:pPr>
      <w:hyperlink w:anchor="_Toc534997415" w:history="1">
        <w:r w:rsidRPr="00B962B1">
          <w:rPr>
            <w:rStyle w:val="Hyperlink"/>
          </w:rPr>
          <w:t>Proposal 8</w:t>
        </w:r>
        <w:r>
          <w:rPr>
            <w:rFonts w:asciiTheme="minorHAnsi" w:eastAsiaTheme="minorEastAsia" w:hAnsiTheme="minorHAnsi" w:cstheme="minorBidi"/>
            <w:b w:val="0"/>
            <w:sz w:val="22"/>
            <w:lang w:val="sv-SE" w:eastAsia="sv-SE"/>
          </w:rPr>
          <w:tab/>
        </w:r>
        <w:r w:rsidRPr="00B962B1">
          <w:rPr>
            <w:rStyle w:val="Hyperlink"/>
          </w:rPr>
          <w:t xml:space="preserve">The value of K0 is defined as </w:t>
        </w:r>
        <m:oMath>
          <m:r>
            <m:rPr>
              <m:sty m:val="bi"/>
            </m:rPr>
            <w:rPr>
              <w:rStyle w:val="Hyperlink"/>
              <w:rFonts w:ascii="Cambria Math" w:hAnsi="Cambria Math"/>
            </w:rPr>
            <m:t>K</m:t>
          </m:r>
          <m:r>
            <m:rPr>
              <m:sty m:val="bi"/>
            </m:rPr>
            <w:rPr>
              <w:rStyle w:val="Hyperlink"/>
              <w:rFonts w:ascii="Cambria Math" w:hAnsi="Cambria Math"/>
            </w:rPr>
            <m:t>0=r⋅2</m:t>
          </m:r>
          <m:r>
            <m:rPr>
              <m:sty m:val="bi"/>
            </m:rPr>
            <w:rPr>
              <w:rStyle w:val="Hyperlink"/>
              <w:rFonts w:ascii="Cambria Math" w:hAnsi="Cambria Math"/>
            </w:rPr>
            <m:t>LM</m:t>
          </m:r>
        </m:oMath>
        <w:r w:rsidRPr="00B962B1">
          <w:rPr>
            <w:rStyle w:val="Hyperlink"/>
          </w:rPr>
          <w:t xml:space="preserve"> where r is selected from </w:t>
        </w:r>
        <m:oMath>
          <m:r>
            <m:rPr>
              <m:sty m:val="bi"/>
            </m:rPr>
            <w:rPr>
              <w:rStyle w:val="Hyperlink"/>
              <w:rFonts w:ascii="Cambria Math" w:hAnsi="Cambria Math"/>
            </w:rPr>
            <m:t>r=14,12</m:t>
          </m:r>
        </m:oMath>
      </w:hyperlink>
    </w:p>
    <w:p w14:paraId="4F34FAFD" w14:textId="516722B7" w:rsidR="005704AC" w:rsidRPr="00275D00" w:rsidRDefault="00FC7433" w:rsidP="005336DB">
      <w:pPr>
        <w:rPr>
          <w:lang w:val="en-US"/>
        </w:rPr>
      </w:pPr>
      <w:r w:rsidRPr="00275D00">
        <w:fldChar w:fldCharType="end"/>
      </w:r>
    </w:p>
    <w:p w14:paraId="0DEF49B4" w14:textId="7F840ECB" w:rsidR="0045141A" w:rsidRPr="00275D00" w:rsidRDefault="0026523C" w:rsidP="0026523C">
      <w:pPr>
        <w:pStyle w:val="Heading1"/>
      </w:pPr>
      <w:r w:rsidRPr="00275D00">
        <w:t>References</w:t>
      </w:r>
    </w:p>
    <w:p w14:paraId="3730CD3E" w14:textId="766986BA" w:rsidR="008F669B" w:rsidRPr="00275D00" w:rsidRDefault="00275D00" w:rsidP="00275D00">
      <w:pPr>
        <w:pStyle w:val="Reference"/>
      </w:pPr>
      <w:r w:rsidRPr="00275D00">
        <w:t xml:space="preserve">R1-1900756 </w:t>
      </w:r>
      <w:r w:rsidR="008F669B" w:rsidRPr="00275D00">
        <w:t xml:space="preserve">“On K0 coefficient subset selection for Type II overhead reduction”, Ericsson, 3GPP TSG RAN WG1 Meeting Ad-Hoc Meeting 1901, Taipei, Taiwan, 21st-25th </w:t>
      </w:r>
      <w:proofErr w:type="gramStart"/>
      <w:r w:rsidR="008F669B" w:rsidRPr="00275D00">
        <w:t>January,</w:t>
      </w:r>
      <w:proofErr w:type="gramEnd"/>
      <w:r w:rsidR="008F669B" w:rsidRPr="00275D00">
        <w:t xml:space="preserve"> 2019</w:t>
      </w:r>
    </w:p>
    <w:p w14:paraId="53F5097C" w14:textId="31FB60E6" w:rsidR="002919CD" w:rsidRDefault="002919CD" w:rsidP="00175052">
      <w:pPr>
        <w:pStyle w:val="Reference"/>
        <w:numPr>
          <w:ilvl w:val="0"/>
          <w:numId w:val="0"/>
        </w:numPr>
      </w:pPr>
    </w:p>
    <w:p w14:paraId="13C1227C" w14:textId="77777777" w:rsidR="004E114F" w:rsidRDefault="004E114F" w:rsidP="00175052">
      <w:pPr>
        <w:pStyle w:val="Reference"/>
        <w:numPr>
          <w:ilvl w:val="0"/>
          <w:numId w:val="0"/>
        </w:numPr>
      </w:pPr>
    </w:p>
    <w:p w14:paraId="557F08EF" w14:textId="77777777" w:rsidR="00781B52" w:rsidRDefault="00781B52" w:rsidP="00781B52">
      <w:pPr>
        <w:pStyle w:val="Heading1"/>
      </w:pPr>
      <w:r>
        <w:t>Appendix</w:t>
      </w:r>
    </w:p>
    <w:p w14:paraId="0586AED7" w14:textId="77777777" w:rsidR="00781B52" w:rsidRPr="0033781A" w:rsidRDefault="00781B52" w:rsidP="00781B52">
      <w:pPr>
        <w:jc w:val="center"/>
        <w:rPr>
          <w:b/>
          <w:sz w:val="22"/>
        </w:rPr>
      </w:pPr>
      <w:r w:rsidRPr="00477492">
        <w:rPr>
          <w:b/>
        </w:rPr>
        <w:t xml:space="preserve">Table </w:t>
      </w:r>
      <w:r>
        <w:rPr>
          <w:b/>
        </w:rPr>
        <w:t>1:</w:t>
      </w:r>
      <w:r w:rsidRPr="001E20EE">
        <w:t xml:space="preserve"> </w:t>
      </w:r>
      <w:r>
        <w:t xml:space="preserve">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781B52" w:rsidRPr="00684DDC" w14:paraId="4696B529" w14:textId="77777777" w:rsidTr="00E2179D">
        <w:tc>
          <w:tcPr>
            <w:tcW w:w="3121" w:type="dxa"/>
            <w:shd w:val="clear" w:color="auto" w:fill="D9D9D9"/>
            <w:tcMar>
              <w:top w:w="72" w:type="dxa"/>
              <w:left w:w="144" w:type="dxa"/>
              <w:bottom w:w="72" w:type="dxa"/>
              <w:right w:w="144" w:type="dxa"/>
            </w:tcMar>
            <w:hideMark/>
          </w:tcPr>
          <w:p w14:paraId="1AEE24CE" w14:textId="77777777" w:rsidR="00781B52" w:rsidRPr="0033781A" w:rsidRDefault="00781B52" w:rsidP="00E2179D">
            <w:pPr>
              <w:spacing w:line="240" w:lineRule="atLeast"/>
              <w:contextualSpacing/>
            </w:pPr>
            <w:r>
              <w:rPr>
                <w:b/>
                <w:bCs/>
              </w:rPr>
              <w:t>Parameter</w:t>
            </w:r>
          </w:p>
        </w:tc>
        <w:tc>
          <w:tcPr>
            <w:tcW w:w="6154" w:type="dxa"/>
            <w:shd w:val="clear" w:color="auto" w:fill="D9D9D9"/>
            <w:tcMar>
              <w:top w:w="72" w:type="dxa"/>
              <w:left w:w="144" w:type="dxa"/>
              <w:bottom w:w="72" w:type="dxa"/>
              <w:right w:w="144" w:type="dxa"/>
            </w:tcMar>
            <w:hideMark/>
          </w:tcPr>
          <w:p w14:paraId="3D06BD3E" w14:textId="77777777" w:rsidR="00781B52" w:rsidRPr="0033781A" w:rsidRDefault="00781B52" w:rsidP="00E2179D">
            <w:pPr>
              <w:spacing w:line="240" w:lineRule="atLeast"/>
              <w:contextualSpacing/>
            </w:pPr>
            <w:r>
              <w:rPr>
                <w:b/>
                <w:bCs/>
              </w:rPr>
              <w:t>Value</w:t>
            </w:r>
          </w:p>
        </w:tc>
      </w:tr>
      <w:tr w:rsidR="00781B52" w:rsidRPr="00684DDC" w14:paraId="7DEDB4EB" w14:textId="77777777" w:rsidTr="00E2179D">
        <w:tc>
          <w:tcPr>
            <w:tcW w:w="3121" w:type="dxa"/>
            <w:shd w:val="clear" w:color="auto" w:fill="auto"/>
            <w:tcMar>
              <w:top w:w="72" w:type="dxa"/>
              <w:left w:w="144" w:type="dxa"/>
              <w:bottom w:w="72" w:type="dxa"/>
              <w:right w:w="144" w:type="dxa"/>
            </w:tcMar>
            <w:hideMark/>
          </w:tcPr>
          <w:p w14:paraId="1EB0C43B" w14:textId="77777777" w:rsidR="00781B52" w:rsidRPr="0033781A" w:rsidRDefault="00781B52" w:rsidP="00E2179D">
            <w:pPr>
              <w:spacing w:line="240" w:lineRule="atLeast"/>
              <w:contextualSpacing/>
            </w:pPr>
            <w:r>
              <w:t xml:space="preserve">Duplex, </w:t>
            </w:r>
            <w:r w:rsidRPr="0033781A">
              <w:t xml:space="preserve">Waveform </w:t>
            </w:r>
          </w:p>
        </w:tc>
        <w:tc>
          <w:tcPr>
            <w:tcW w:w="6154" w:type="dxa"/>
            <w:shd w:val="clear" w:color="auto" w:fill="auto"/>
            <w:tcMar>
              <w:top w:w="72" w:type="dxa"/>
              <w:left w:w="144" w:type="dxa"/>
              <w:bottom w:w="72" w:type="dxa"/>
              <w:right w:w="144" w:type="dxa"/>
            </w:tcMar>
            <w:hideMark/>
          </w:tcPr>
          <w:p w14:paraId="7E64D935" w14:textId="77777777" w:rsidR="00781B52" w:rsidRPr="00911177" w:rsidRDefault="00781B52" w:rsidP="00E2179D">
            <w:pPr>
              <w:spacing w:line="240" w:lineRule="atLeast"/>
              <w:contextualSpacing/>
            </w:pPr>
            <w:r w:rsidRPr="00911177">
              <w:t>FDD</w:t>
            </w:r>
            <w:r>
              <w:t xml:space="preserve">, </w:t>
            </w:r>
            <w:r w:rsidRPr="00911177">
              <w:t xml:space="preserve">OFDM </w:t>
            </w:r>
          </w:p>
        </w:tc>
      </w:tr>
      <w:tr w:rsidR="00781B52" w:rsidRPr="00684DDC" w14:paraId="07D47E34" w14:textId="77777777" w:rsidTr="00E2179D">
        <w:tc>
          <w:tcPr>
            <w:tcW w:w="3121" w:type="dxa"/>
            <w:shd w:val="clear" w:color="auto" w:fill="auto"/>
            <w:tcMar>
              <w:top w:w="72" w:type="dxa"/>
              <w:left w:w="144" w:type="dxa"/>
              <w:bottom w:w="72" w:type="dxa"/>
              <w:right w:w="144" w:type="dxa"/>
            </w:tcMar>
          </w:tcPr>
          <w:p w14:paraId="2342A684" w14:textId="77777777" w:rsidR="00781B52" w:rsidRPr="0033781A" w:rsidRDefault="00781B52" w:rsidP="00E2179D">
            <w:pPr>
              <w:spacing w:line="240" w:lineRule="atLeast"/>
              <w:contextualSpacing/>
            </w:pPr>
            <w:r w:rsidRPr="0033781A">
              <w:rPr>
                <w:rFonts w:hint="eastAsia"/>
              </w:rPr>
              <w:t>Scenario</w:t>
            </w:r>
          </w:p>
        </w:tc>
        <w:tc>
          <w:tcPr>
            <w:tcW w:w="6154" w:type="dxa"/>
            <w:shd w:val="clear" w:color="auto" w:fill="auto"/>
            <w:tcMar>
              <w:top w:w="72" w:type="dxa"/>
              <w:left w:w="144" w:type="dxa"/>
              <w:bottom w:w="72" w:type="dxa"/>
              <w:right w:w="144" w:type="dxa"/>
            </w:tcMar>
          </w:tcPr>
          <w:p w14:paraId="4EFAD544" w14:textId="77777777" w:rsidR="00781B52" w:rsidRPr="00911177" w:rsidRDefault="00781B52" w:rsidP="00E2179D">
            <w:pPr>
              <w:spacing w:line="240" w:lineRule="atLeast"/>
              <w:contextualSpacing/>
              <w:rPr>
                <w:snapToGrid w:val="0"/>
              </w:rPr>
            </w:pPr>
            <w:r w:rsidRPr="00911177">
              <w:rPr>
                <w:snapToGrid w:val="0"/>
              </w:rPr>
              <w:t xml:space="preserve">Dense Urban (Macro only) </w:t>
            </w:r>
          </w:p>
        </w:tc>
      </w:tr>
      <w:tr w:rsidR="00781B52" w:rsidRPr="00684DDC" w14:paraId="4E22EFF4" w14:textId="77777777" w:rsidTr="00E2179D">
        <w:tc>
          <w:tcPr>
            <w:tcW w:w="3121" w:type="dxa"/>
            <w:shd w:val="clear" w:color="auto" w:fill="auto"/>
            <w:tcMar>
              <w:top w:w="72" w:type="dxa"/>
              <w:left w:w="144" w:type="dxa"/>
              <w:bottom w:w="72" w:type="dxa"/>
              <w:right w:w="144" w:type="dxa"/>
            </w:tcMar>
          </w:tcPr>
          <w:p w14:paraId="7DFA44F6" w14:textId="77777777" w:rsidR="00781B52" w:rsidRPr="0033781A" w:rsidRDefault="00781B52" w:rsidP="00E2179D">
            <w:pPr>
              <w:spacing w:line="240" w:lineRule="atLeast"/>
              <w:contextualSpacing/>
            </w:pPr>
            <w:r>
              <w:t>Carrier frequency</w:t>
            </w:r>
          </w:p>
        </w:tc>
        <w:tc>
          <w:tcPr>
            <w:tcW w:w="6154" w:type="dxa"/>
            <w:shd w:val="clear" w:color="auto" w:fill="auto"/>
            <w:tcMar>
              <w:top w:w="72" w:type="dxa"/>
              <w:left w:w="144" w:type="dxa"/>
              <w:bottom w:w="72" w:type="dxa"/>
              <w:right w:w="144" w:type="dxa"/>
            </w:tcMar>
          </w:tcPr>
          <w:p w14:paraId="05349ACA" w14:textId="77777777" w:rsidR="00781B52" w:rsidRPr="00911177" w:rsidRDefault="00781B52" w:rsidP="00E2179D">
            <w:pPr>
              <w:spacing w:line="240" w:lineRule="atLeast"/>
              <w:contextualSpacing/>
              <w:rPr>
                <w:snapToGrid w:val="0"/>
              </w:rPr>
            </w:pPr>
            <w:r w:rsidRPr="00911177">
              <w:rPr>
                <w:snapToGrid w:val="0"/>
              </w:rPr>
              <w:t>4GHz</w:t>
            </w:r>
          </w:p>
        </w:tc>
      </w:tr>
      <w:tr w:rsidR="00781B52" w:rsidRPr="00684DDC" w14:paraId="67F0FFAF" w14:textId="77777777" w:rsidTr="00E2179D">
        <w:tc>
          <w:tcPr>
            <w:tcW w:w="3121" w:type="dxa"/>
            <w:shd w:val="clear" w:color="auto" w:fill="auto"/>
            <w:tcMar>
              <w:top w:w="72" w:type="dxa"/>
              <w:left w:w="144" w:type="dxa"/>
              <w:bottom w:w="72" w:type="dxa"/>
              <w:right w:w="144" w:type="dxa"/>
            </w:tcMar>
          </w:tcPr>
          <w:p w14:paraId="2D5C42CD" w14:textId="77777777" w:rsidR="00781B52" w:rsidRPr="0033781A" w:rsidRDefault="00781B52" w:rsidP="00E2179D">
            <w:pPr>
              <w:spacing w:line="240" w:lineRule="atLeast"/>
              <w:contextualSpacing/>
            </w:pPr>
            <w:r>
              <w:rPr>
                <w:rFonts w:hint="eastAsia"/>
              </w:rPr>
              <w:t>Inter-</w:t>
            </w:r>
            <w:r>
              <w:t>site</w:t>
            </w:r>
            <w:r>
              <w:rPr>
                <w:rFonts w:hint="eastAsia"/>
              </w:rPr>
              <w:t xml:space="preserve"> distance</w:t>
            </w:r>
          </w:p>
        </w:tc>
        <w:tc>
          <w:tcPr>
            <w:tcW w:w="6154" w:type="dxa"/>
            <w:shd w:val="clear" w:color="auto" w:fill="auto"/>
            <w:tcMar>
              <w:top w:w="72" w:type="dxa"/>
              <w:left w:w="144" w:type="dxa"/>
              <w:bottom w:w="72" w:type="dxa"/>
              <w:right w:w="144" w:type="dxa"/>
            </w:tcMar>
          </w:tcPr>
          <w:p w14:paraId="477B802C" w14:textId="77777777" w:rsidR="00781B52" w:rsidRPr="00911177" w:rsidRDefault="00781B52" w:rsidP="00E2179D">
            <w:pPr>
              <w:spacing w:line="240" w:lineRule="atLeast"/>
              <w:contextualSpacing/>
              <w:rPr>
                <w:b/>
                <w:snapToGrid w:val="0"/>
                <w:color w:val="0000FF"/>
              </w:rPr>
            </w:pPr>
            <w:r w:rsidRPr="00911177">
              <w:rPr>
                <w:snapToGrid w:val="0"/>
              </w:rPr>
              <w:t>200m</w:t>
            </w:r>
            <w:r w:rsidRPr="00911177">
              <w:rPr>
                <w:snapToGrid w:val="0"/>
                <w:color w:val="FF0000"/>
              </w:rPr>
              <w:t xml:space="preserve"> </w:t>
            </w:r>
          </w:p>
        </w:tc>
      </w:tr>
      <w:tr w:rsidR="00781B52" w:rsidRPr="00684DDC" w14:paraId="31DDC23C" w14:textId="77777777" w:rsidTr="00E2179D">
        <w:tc>
          <w:tcPr>
            <w:tcW w:w="3121" w:type="dxa"/>
            <w:shd w:val="clear" w:color="auto" w:fill="auto"/>
            <w:tcMar>
              <w:top w:w="72" w:type="dxa"/>
              <w:left w:w="144" w:type="dxa"/>
              <w:bottom w:w="72" w:type="dxa"/>
              <w:right w:w="144" w:type="dxa"/>
            </w:tcMar>
          </w:tcPr>
          <w:p w14:paraId="238DC567" w14:textId="77777777" w:rsidR="00781B52" w:rsidRPr="0033781A" w:rsidRDefault="00781B52" w:rsidP="00E2179D">
            <w:pPr>
              <w:spacing w:line="240" w:lineRule="atLeast"/>
              <w:contextualSpacing/>
            </w:pPr>
            <w:r>
              <w:rPr>
                <w:rFonts w:hint="eastAsia"/>
              </w:rPr>
              <w:t>Channel model</w:t>
            </w:r>
          </w:p>
        </w:tc>
        <w:tc>
          <w:tcPr>
            <w:tcW w:w="6154" w:type="dxa"/>
            <w:shd w:val="clear" w:color="auto" w:fill="auto"/>
            <w:tcMar>
              <w:top w:w="72" w:type="dxa"/>
              <w:left w:w="144" w:type="dxa"/>
              <w:bottom w:w="72" w:type="dxa"/>
              <w:right w:w="144" w:type="dxa"/>
            </w:tcMar>
          </w:tcPr>
          <w:p w14:paraId="10DAB851" w14:textId="77777777" w:rsidR="00781B52" w:rsidRPr="00911177" w:rsidRDefault="00781B52" w:rsidP="00E2179D">
            <w:pPr>
              <w:spacing w:line="240" w:lineRule="atLeast"/>
              <w:contextualSpacing/>
              <w:rPr>
                <w:snapToGrid w:val="0"/>
              </w:rPr>
            </w:pPr>
            <w:r w:rsidRPr="00911177">
              <w:rPr>
                <w:snapToGrid w:val="0"/>
              </w:rPr>
              <w:t xml:space="preserve">According to the TR 38.901 </w:t>
            </w:r>
          </w:p>
        </w:tc>
      </w:tr>
      <w:tr w:rsidR="00781B52" w:rsidRPr="004C4FED" w14:paraId="2E28177D" w14:textId="77777777" w:rsidTr="00E2179D">
        <w:tc>
          <w:tcPr>
            <w:tcW w:w="3121" w:type="dxa"/>
            <w:shd w:val="clear" w:color="auto" w:fill="auto"/>
            <w:tcMar>
              <w:top w:w="72" w:type="dxa"/>
              <w:left w:w="144" w:type="dxa"/>
              <w:bottom w:w="72" w:type="dxa"/>
              <w:right w:w="144" w:type="dxa"/>
            </w:tcMar>
          </w:tcPr>
          <w:p w14:paraId="2371443A" w14:textId="77777777" w:rsidR="00781B52" w:rsidRPr="0033781A" w:rsidRDefault="00781B52" w:rsidP="00E2179D">
            <w:pPr>
              <w:spacing w:line="240" w:lineRule="atLeast"/>
              <w:contextualSpacing/>
            </w:pPr>
            <w:r w:rsidRPr="00265E47">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4B532309" w14:textId="5DACD29A" w:rsidR="00781B52" w:rsidRPr="008F669B" w:rsidRDefault="00781B52" w:rsidP="00E2179D">
            <w:pPr>
              <w:overflowPunct/>
              <w:snapToGrid w:val="0"/>
              <w:spacing w:line="240" w:lineRule="atLeast"/>
              <w:contextualSpacing/>
              <w:textAlignment w:val="auto"/>
              <w:rPr>
                <w:snapToGrid w:val="0"/>
                <w:lang w:val="sv-SE"/>
              </w:rPr>
            </w:pPr>
            <w:r w:rsidRPr="008F669B">
              <w:rPr>
                <w:snapToGrid w:val="0"/>
                <w:lang w:val="sv-SE"/>
              </w:rPr>
              <w:t>32 ports: (8,4,2,1,1,4,4), (dH,dV) = (0.5, 0.8)</w:t>
            </w:r>
            <w:r w:rsidRPr="007A516A">
              <w:rPr>
                <w:snapToGrid w:val="0"/>
              </w:rPr>
              <w:t>λ</w:t>
            </w:r>
            <w:r w:rsidRPr="008F669B">
              <w:rPr>
                <w:snapToGrid w:val="0"/>
                <w:lang w:val="sv-SE"/>
              </w:rPr>
              <w:t xml:space="preserve"> </w:t>
            </w:r>
          </w:p>
          <w:p w14:paraId="4A1844D2" w14:textId="1C957B2A" w:rsidR="00781B52" w:rsidRPr="008F669B" w:rsidRDefault="00781B52" w:rsidP="00E2179D">
            <w:pPr>
              <w:overflowPunct/>
              <w:snapToGrid w:val="0"/>
              <w:spacing w:line="240" w:lineRule="atLeast"/>
              <w:contextualSpacing/>
              <w:textAlignment w:val="auto"/>
              <w:rPr>
                <w:snapToGrid w:val="0"/>
                <w:lang w:val="sv-SE"/>
              </w:rPr>
            </w:pPr>
            <w:r w:rsidRPr="008F669B">
              <w:rPr>
                <w:snapToGrid w:val="0"/>
                <w:lang w:val="sv-SE"/>
              </w:rPr>
              <w:t>100 deg tilt</w:t>
            </w:r>
          </w:p>
          <w:p w14:paraId="4F73F26D" w14:textId="77777777" w:rsidR="00781B52" w:rsidRPr="008F669B" w:rsidRDefault="00781B52" w:rsidP="00E2179D">
            <w:pPr>
              <w:overflowPunct/>
              <w:snapToGrid w:val="0"/>
              <w:spacing w:line="240" w:lineRule="atLeast"/>
              <w:contextualSpacing/>
              <w:textAlignment w:val="auto"/>
              <w:rPr>
                <w:lang w:val="sv-SE"/>
              </w:rPr>
            </w:pPr>
          </w:p>
        </w:tc>
      </w:tr>
      <w:tr w:rsidR="00781B52" w:rsidRPr="00684DDC" w14:paraId="72651583" w14:textId="77777777" w:rsidTr="00E2179D">
        <w:tc>
          <w:tcPr>
            <w:tcW w:w="3121" w:type="dxa"/>
            <w:shd w:val="clear" w:color="auto" w:fill="auto"/>
            <w:tcMar>
              <w:top w:w="72" w:type="dxa"/>
              <w:left w:w="144" w:type="dxa"/>
              <w:bottom w:w="72" w:type="dxa"/>
              <w:right w:w="144" w:type="dxa"/>
            </w:tcMar>
          </w:tcPr>
          <w:p w14:paraId="5319F2B9" w14:textId="77777777" w:rsidR="00781B52" w:rsidRPr="00265E47" w:rsidRDefault="00781B52" w:rsidP="00E2179D">
            <w:pPr>
              <w:spacing w:line="240" w:lineRule="atLeast"/>
              <w:contextualSpacing/>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258174A8" w14:textId="77777777" w:rsidR="00781B52" w:rsidRPr="00911177" w:rsidRDefault="00781B52" w:rsidP="00E2179D">
            <w:pPr>
              <w:spacing w:line="240" w:lineRule="atLeast"/>
              <w:contextualSpacing/>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xml:space="preserve">) = (0.5, 0.5)λ for (rank 1,2) </w:t>
            </w:r>
          </w:p>
        </w:tc>
      </w:tr>
      <w:tr w:rsidR="00781B52" w:rsidRPr="00684DDC" w14:paraId="397FE00A" w14:textId="77777777" w:rsidTr="00E2179D">
        <w:tc>
          <w:tcPr>
            <w:tcW w:w="3121" w:type="dxa"/>
            <w:shd w:val="clear" w:color="auto" w:fill="auto"/>
            <w:tcMar>
              <w:top w:w="72" w:type="dxa"/>
              <w:left w:w="144" w:type="dxa"/>
              <w:bottom w:w="72" w:type="dxa"/>
              <w:right w:w="144" w:type="dxa"/>
            </w:tcMar>
          </w:tcPr>
          <w:p w14:paraId="2AF7438B" w14:textId="77777777" w:rsidR="00781B52" w:rsidRPr="00FD7540" w:rsidRDefault="00781B52" w:rsidP="00E2179D">
            <w:pPr>
              <w:spacing w:line="240" w:lineRule="atLeast"/>
              <w:contextualSpacing/>
            </w:pPr>
            <w:r w:rsidRPr="00FD7540">
              <w:rPr>
                <w:rFonts w:hint="eastAsia"/>
              </w:rPr>
              <w:t xml:space="preserve">BS </w:t>
            </w:r>
            <w:r w:rsidRPr="00FD7540">
              <w:t xml:space="preserve">Tx power </w:t>
            </w:r>
          </w:p>
        </w:tc>
        <w:tc>
          <w:tcPr>
            <w:tcW w:w="6154" w:type="dxa"/>
            <w:shd w:val="clear" w:color="auto" w:fill="auto"/>
            <w:tcMar>
              <w:top w:w="72" w:type="dxa"/>
              <w:left w:w="144" w:type="dxa"/>
              <w:bottom w:w="72" w:type="dxa"/>
              <w:right w:w="144" w:type="dxa"/>
            </w:tcMar>
          </w:tcPr>
          <w:p w14:paraId="6AE6F633" w14:textId="77777777" w:rsidR="00781B52" w:rsidRPr="00425523" w:rsidRDefault="00781B52" w:rsidP="00E2179D">
            <w:pPr>
              <w:spacing w:line="240" w:lineRule="atLeast"/>
              <w:contextualSpacing/>
              <w:rPr>
                <w:snapToGrid w:val="0"/>
              </w:rPr>
            </w:pPr>
            <w:r w:rsidRPr="00425523">
              <w:rPr>
                <w:snapToGrid w:val="0"/>
              </w:rPr>
              <w:t>41 dBm</w:t>
            </w:r>
          </w:p>
        </w:tc>
      </w:tr>
      <w:tr w:rsidR="00781B52" w:rsidRPr="00684DDC" w14:paraId="04EB5387" w14:textId="77777777" w:rsidTr="00E2179D">
        <w:tc>
          <w:tcPr>
            <w:tcW w:w="3121" w:type="dxa"/>
            <w:shd w:val="clear" w:color="auto" w:fill="auto"/>
            <w:tcMar>
              <w:top w:w="72" w:type="dxa"/>
              <w:left w:w="144" w:type="dxa"/>
              <w:bottom w:w="72" w:type="dxa"/>
              <w:right w:w="144" w:type="dxa"/>
            </w:tcMar>
          </w:tcPr>
          <w:p w14:paraId="79C2AD7B" w14:textId="77777777" w:rsidR="00781B52" w:rsidRPr="00FD7540" w:rsidRDefault="00781B52" w:rsidP="00E2179D">
            <w:pPr>
              <w:spacing w:line="240" w:lineRule="atLeast"/>
              <w:contextualSpacing/>
            </w:pPr>
            <w:r w:rsidRPr="00FD7540">
              <w:lastRenderedPageBreak/>
              <w:t xml:space="preserve">BS antenna height </w:t>
            </w:r>
          </w:p>
        </w:tc>
        <w:tc>
          <w:tcPr>
            <w:tcW w:w="6154" w:type="dxa"/>
            <w:shd w:val="clear" w:color="auto" w:fill="auto"/>
            <w:tcMar>
              <w:top w:w="72" w:type="dxa"/>
              <w:left w:w="144" w:type="dxa"/>
              <w:bottom w:w="72" w:type="dxa"/>
              <w:right w:w="144" w:type="dxa"/>
            </w:tcMar>
          </w:tcPr>
          <w:p w14:paraId="3C863D52" w14:textId="77777777" w:rsidR="00781B52" w:rsidRPr="00425523" w:rsidRDefault="00781B52" w:rsidP="00E2179D">
            <w:pPr>
              <w:spacing w:line="240" w:lineRule="atLeast"/>
              <w:contextualSpacing/>
              <w:rPr>
                <w:snapToGrid w:val="0"/>
              </w:rPr>
            </w:pPr>
            <w:r w:rsidRPr="00425523">
              <w:rPr>
                <w:snapToGrid w:val="0"/>
              </w:rPr>
              <w:t xml:space="preserve">25m </w:t>
            </w:r>
          </w:p>
        </w:tc>
      </w:tr>
      <w:tr w:rsidR="00781B52" w:rsidRPr="00684DDC" w14:paraId="26C35567" w14:textId="77777777" w:rsidTr="00E2179D">
        <w:tc>
          <w:tcPr>
            <w:tcW w:w="3121" w:type="dxa"/>
            <w:shd w:val="clear" w:color="auto" w:fill="auto"/>
            <w:tcMar>
              <w:top w:w="72" w:type="dxa"/>
              <w:left w:w="144" w:type="dxa"/>
              <w:bottom w:w="72" w:type="dxa"/>
              <w:right w:w="144" w:type="dxa"/>
            </w:tcMar>
          </w:tcPr>
          <w:p w14:paraId="52F00243" w14:textId="77777777" w:rsidR="00781B52" w:rsidRPr="00FD7540" w:rsidRDefault="00781B52" w:rsidP="00E2179D">
            <w:pPr>
              <w:spacing w:line="240" w:lineRule="atLeast"/>
              <w:contextualSpacing/>
            </w:pPr>
            <w:r w:rsidRPr="00FD7540">
              <w:t>UE antenna height &amp; gain</w:t>
            </w:r>
          </w:p>
        </w:tc>
        <w:tc>
          <w:tcPr>
            <w:tcW w:w="6154" w:type="dxa"/>
            <w:shd w:val="clear" w:color="auto" w:fill="auto"/>
            <w:tcMar>
              <w:top w:w="72" w:type="dxa"/>
              <w:left w:w="144" w:type="dxa"/>
              <w:bottom w:w="72" w:type="dxa"/>
              <w:right w:w="144" w:type="dxa"/>
            </w:tcMar>
          </w:tcPr>
          <w:p w14:paraId="5C93A239" w14:textId="77777777" w:rsidR="00781B52" w:rsidRPr="00425523" w:rsidRDefault="00781B52" w:rsidP="00E2179D">
            <w:pPr>
              <w:spacing w:line="240" w:lineRule="atLeast"/>
              <w:contextualSpacing/>
              <w:rPr>
                <w:snapToGrid w:val="0"/>
              </w:rPr>
            </w:pPr>
            <w:r w:rsidRPr="00425523">
              <w:rPr>
                <w:snapToGrid w:val="0"/>
              </w:rPr>
              <w:t xml:space="preserve">Follow TR36.873 </w:t>
            </w:r>
          </w:p>
        </w:tc>
      </w:tr>
      <w:tr w:rsidR="00781B52" w:rsidRPr="00684DDC" w14:paraId="2C2A622E" w14:textId="77777777" w:rsidTr="00E2179D">
        <w:tc>
          <w:tcPr>
            <w:tcW w:w="3121" w:type="dxa"/>
            <w:shd w:val="clear" w:color="auto" w:fill="auto"/>
            <w:tcMar>
              <w:top w:w="72" w:type="dxa"/>
              <w:left w:w="144" w:type="dxa"/>
              <w:bottom w:w="72" w:type="dxa"/>
              <w:right w:w="144" w:type="dxa"/>
            </w:tcMar>
          </w:tcPr>
          <w:p w14:paraId="2EB00B17" w14:textId="77777777" w:rsidR="00781B52" w:rsidRPr="00FD7540" w:rsidRDefault="00781B52" w:rsidP="00E2179D">
            <w:pPr>
              <w:spacing w:line="240" w:lineRule="atLeast"/>
              <w:contextualSpacing/>
            </w:pPr>
            <w:r w:rsidRPr="00FD7540">
              <w:t>UE receiver noise figure</w:t>
            </w:r>
          </w:p>
        </w:tc>
        <w:tc>
          <w:tcPr>
            <w:tcW w:w="6154" w:type="dxa"/>
            <w:shd w:val="clear" w:color="auto" w:fill="auto"/>
            <w:tcMar>
              <w:top w:w="72" w:type="dxa"/>
              <w:left w:w="144" w:type="dxa"/>
              <w:bottom w:w="72" w:type="dxa"/>
              <w:right w:w="144" w:type="dxa"/>
            </w:tcMar>
          </w:tcPr>
          <w:p w14:paraId="32A62D73" w14:textId="77777777" w:rsidR="00781B52" w:rsidRPr="00425523" w:rsidRDefault="00781B52" w:rsidP="00E2179D">
            <w:pPr>
              <w:spacing w:line="240" w:lineRule="atLeast"/>
              <w:contextualSpacing/>
              <w:rPr>
                <w:snapToGrid w:val="0"/>
              </w:rPr>
            </w:pPr>
            <w:r w:rsidRPr="00425523">
              <w:rPr>
                <w:snapToGrid w:val="0"/>
              </w:rPr>
              <w:t>9dB</w:t>
            </w:r>
          </w:p>
        </w:tc>
      </w:tr>
      <w:tr w:rsidR="00781B52" w:rsidRPr="00684DDC" w14:paraId="4A2AD31A" w14:textId="77777777" w:rsidTr="00E2179D">
        <w:tc>
          <w:tcPr>
            <w:tcW w:w="3121" w:type="dxa"/>
            <w:shd w:val="clear" w:color="auto" w:fill="auto"/>
            <w:tcMar>
              <w:top w:w="72" w:type="dxa"/>
              <w:left w:w="144" w:type="dxa"/>
              <w:bottom w:w="72" w:type="dxa"/>
              <w:right w:w="144" w:type="dxa"/>
            </w:tcMar>
            <w:hideMark/>
          </w:tcPr>
          <w:p w14:paraId="71054A89" w14:textId="77777777" w:rsidR="00781B52" w:rsidRPr="0033781A" w:rsidRDefault="00781B52" w:rsidP="00E2179D">
            <w:pPr>
              <w:spacing w:line="240" w:lineRule="atLeast"/>
              <w:contextualSpacing/>
            </w:pPr>
            <w:r w:rsidRPr="00265E47">
              <w:t xml:space="preserve">Modulation </w:t>
            </w:r>
          </w:p>
        </w:tc>
        <w:tc>
          <w:tcPr>
            <w:tcW w:w="6154" w:type="dxa"/>
            <w:shd w:val="clear" w:color="auto" w:fill="auto"/>
            <w:tcMar>
              <w:top w:w="72" w:type="dxa"/>
              <w:left w:w="144" w:type="dxa"/>
              <w:bottom w:w="72" w:type="dxa"/>
              <w:right w:w="144" w:type="dxa"/>
            </w:tcMar>
            <w:hideMark/>
          </w:tcPr>
          <w:p w14:paraId="73096313" w14:textId="77777777" w:rsidR="00781B52" w:rsidRPr="00911177" w:rsidRDefault="00781B52" w:rsidP="00E2179D">
            <w:pPr>
              <w:spacing w:line="240" w:lineRule="atLeast"/>
              <w:contextualSpacing/>
            </w:pPr>
            <w:r w:rsidRPr="00911177">
              <w:t xml:space="preserve">Up to 256QAM </w:t>
            </w:r>
          </w:p>
        </w:tc>
      </w:tr>
      <w:tr w:rsidR="00781B52" w:rsidRPr="00684DDC" w14:paraId="0C5108B5" w14:textId="77777777" w:rsidTr="00E2179D">
        <w:tc>
          <w:tcPr>
            <w:tcW w:w="3121" w:type="dxa"/>
            <w:shd w:val="clear" w:color="auto" w:fill="auto"/>
            <w:tcMar>
              <w:top w:w="72" w:type="dxa"/>
              <w:left w:w="144" w:type="dxa"/>
              <w:bottom w:w="72" w:type="dxa"/>
              <w:right w:w="144" w:type="dxa"/>
            </w:tcMar>
            <w:hideMark/>
          </w:tcPr>
          <w:p w14:paraId="67F16861" w14:textId="77777777" w:rsidR="00781B52" w:rsidRPr="0033781A" w:rsidRDefault="00781B52" w:rsidP="00E2179D">
            <w:pPr>
              <w:spacing w:line="240" w:lineRule="atLeast"/>
              <w:contextualSpacing/>
            </w:pPr>
            <w:r w:rsidRPr="0033781A">
              <w:t xml:space="preserve">Coding on PDSCH </w:t>
            </w:r>
          </w:p>
        </w:tc>
        <w:tc>
          <w:tcPr>
            <w:tcW w:w="6154" w:type="dxa"/>
            <w:shd w:val="clear" w:color="auto" w:fill="auto"/>
            <w:tcMar>
              <w:top w:w="72" w:type="dxa"/>
              <w:left w:w="144" w:type="dxa"/>
              <w:bottom w:w="72" w:type="dxa"/>
              <w:right w:w="144" w:type="dxa"/>
            </w:tcMar>
            <w:hideMark/>
          </w:tcPr>
          <w:p w14:paraId="333E4C92" w14:textId="77777777" w:rsidR="00781B52" w:rsidRPr="00911177" w:rsidRDefault="00781B52" w:rsidP="00E2179D">
            <w:pPr>
              <w:spacing w:line="240" w:lineRule="atLeast"/>
              <w:contextualSpacing/>
            </w:pPr>
            <w:r w:rsidRPr="00911177">
              <w:t>LDPC</w:t>
            </w:r>
          </w:p>
          <w:p w14:paraId="780C5620" w14:textId="77777777" w:rsidR="00781B52" w:rsidRPr="00911177" w:rsidRDefault="00781B52" w:rsidP="00E2179D">
            <w:pPr>
              <w:spacing w:line="240" w:lineRule="atLeast"/>
              <w:contextualSpacing/>
            </w:pPr>
            <w:r w:rsidRPr="00911177">
              <w:t xml:space="preserve">Max code-block size=8448bit </w:t>
            </w:r>
          </w:p>
        </w:tc>
      </w:tr>
      <w:tr w:rsidR="00781B52" w:rsidRPr="00684DDC" w14:paraId="6A85023D" w14:textId="77777777" w:rsidTr="00E2179D">
        <w:trPr>
          <w:trHeight w:val="211"/>
        </w:trPr>
        <w:tc>
          <w:tcPr>
            <w:tcW w:w="3121" w:type="dxa"/>
            <w:shd w:val="clear" w:color="auto" w:fill="auto"/>
            <w:tcMar>
              <w:top w:w="72" w:type="dxa"/>
              <w:left w:w="144" w:type="dxa"/>
              <w:bottom w:w="72" w:type="dxa"/>
              <w:right w:w="144" w:type="dxa"/>
            </w:tcMar>
            <w:hideMark/>
          </w:tcPr>
          <w:p w14:paraId="1BC7BDA1" w14:textId="77777777" w:rsidR="00781B52" w:rsidRPr="0033781A" w:rsidRDefault="00781B52" w:rsidP="00E2179D">
            <w:pPr>
              <w:spacing w:line="240" w:lineRule="atLeast"/>
              <w:contextualSpacing/>
            </w:pPr>
            <w:r w:rsidRPr="0033781A">
              <w:t xml:space="preserve">Simulation bandwidth </w:t>
            </w:r>
          </w:p>
        </w:tc>
        <w:tc>
          <w:tcPr>
            <w:tcW w:w="6154" w:type="dxa"/>
            <w:shd w:val="clear" w:color="auto" w:fill="auto"/>
            <w:tcMar>
              <w:top w:w="72" w:type="dxa"/>
              <w:left w:w="144" w:type="dxa"/>
              <w:bottom w:w="72" w:type="dxa"/>
              <w:right w:w="144" w:type="dxa"/>
            </w:tcMar>
            <w:hideMark/>
          </w:tcPr>
          <w:p w14:paraId="58C293F7" w14:textId="07C189BE" w:rsidR="00781B52" w:rsidRPr="007A516A" w:rsidRDefault="00781B52" w:rsidP="00E2179D">
            <w:pPr>
              <w:spacing w:line="240" w:lineRule="atLeast"/>
              <w:contextualSpacing/>
              <w:rPr>
                <w:snapToGrid w:val="0"/>
              </w:rPr>
            </w:pPr>
            <w:r>
              <w:rPr>
                <w:snapToGrid w:val="0"/>
              </w:rPr>
              <w:t xml:space="preserve">Case 1: 100 MHz with 30kHz SCS </w:t>
            </w:r>
          </w:p>
          <w:p w14:paraId="3BB359B3" w14:textId="77777777" w:rsidR="00781B52" w:rsidRPr="00590AB0" w:rsidRDefault="00781B52" w:rsidP="00E2179D">
            <w:pPr>
              <w:spacing w:line="240" w:lineRule="atLeast"/>
              <w:contextualSpacing/>
              <w:rPr>
                <w:snapToGrid w:val="0"/>
              </w:rPr>
            </w:pPr>
            <w:r>
              <w:rPr>
                <w:snapToGrid w:val="0"/>
              </w:rPr>
              <w:t xml:space="preserve">Case 2: </w:t>
            </w:r>
            <w:r w:rsidRPr="00590AB0">
              <w:rPr>
                <w:snapToGrid w:val="0"/>
              </w:rPr>
              <w:t xml:space="preserve">10 MHz </w:t>
            </w:r>
            <w:r>
              <w:rPr>
                <w:snapToGrid w:val="0"/>
              </w:rPr>
              <w:t>with</w:t>
            </w:r>
            <w:r w:rsidRPr="00590AB0">
              <w:rPr>
                <w:snapToGrid w:val="0"/>
              </w:rPr>
              <w:t xml:space="preserve"> 15kHz </w:t>
            </w:r>
            <w:r>
              <w:rPr>
                <w:snapToGrid w:val="0"/>
              </w:rPr>
              <w:t>SCS</w:t>
            </w:r>
          </w:p>
        </w:tc>
      </w:tr>
      <w:tr w:rsidR="00781B52" w:rsidRPr="00684DDC" w14:paraId="56B345F3" w14:textId="77777777" w:rsidTr="00E2179D">
        <w:tc>
          <w:tcPr>
            <w:tcW w:w="3121" w:type="dxa"/>
            <w:shd w:val="clear" w:color="auto" w:fill="auto"/>
            <w:tcMar>
              <w:top w:w="72" w:type="dxa"/>
              <w:left w:w="144" w:type="dxa"/>
              <w:bottom w:w="72" w:type="dxa"/>
              <w:right w:w="144" w:type="dxa"/>
            </w:tcMar>
            <w:hideMark/>
          </w:tcPr>
          <w:p w14:paraId="0BB3D2AD" w14:textId="77777777" w:rsidR="00781B52" w:rsidRPr="0033781A" w:rsidRDefault="00781B52" w:rsidP="00E2179D">
            <w:pPr>
              <w:spacing w:line="240" w:lineRule="atLeast"/>
              <w:contextualSpacing/>
            </w:pPr>
            <w:r w:rsidRPr="0033781A">
              <w:t xml:space="preserve">Frame structure </w:t>
            </w:r>
          </w:p>
        </w:tc>
        <w:tc>
          <w:tcPr>
            <w:tcW w:w="6154" w:type="dxa"/>
            <w:shd w:val="clear" w:color="auto" w:fill="auto"/>
            <w:tcMar>
              <w:top w:w="72" w:type="dxa"/>
              <w:left w:w="144" w:type="dxa"/>
              <w:bottom w:w="72" w:type="dxa"/>
              <w:right w:w="144" w:type="dxa"/>
            </w:tcMar>
            <w:hideMark/>
          </w:tcPr>
          <w:p w14:paraId="0CA5FBA3" w14:textId="77777777" w:rsidR="00781B52" w:rsidRPr="00911177" w:rsidRDefault="00781B52" w:rsidP="00E2179D">
            <w:pPr>
              <w:spacing w:line="240" w:lineRule="atLeast"/>
              <w:contextualSpacing/>
            </w:pPr>
            <w:r w:rsidRPr="00911177">
              <w:t>Slot Format 0 (all downlink) for all slots</w:t>
            </w:r>
          </w:p>
        </w:tc>
      </w:tr>
      <w:tr w:rsidR="00781B52" w:rsidRPr="00684DDC" w14:paraId="6C1257B2" w14:textId="77777777" w:rsidTr="00E2179D">
        <w:tc>
          <w:tcPr>
            <w:tcW w:w="3121" w:type="dxa"/>
            <w:shd w:val="clear" w:color="auto" w:fill="auto"/>
            <w:tcMar>
              <w:top w:w="72" w:type="dxa"/>
              <w:left w:w="144" w:type="dxa"/>
              <w:bottom w:w="72" w:type="dxa"/>
              <w:right w:w="144" w:type="dxa"/>
            </w:tcMar>
            <w:hideMark/>
          </w:tcPr>
          <w:p w14:paraId="368F5BC9" w14:textId="77777777" w:rsidR="00781B52" w:rsidRPr="0033781A" w:rsidRDefault="00781B52" w:rsidP="00E2179D">
            <w:pPr>
              <w:spacing w:line="240" w:lineRule="atLeast"/>
              <w:contextualSpacing/>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34C10610" w14:textId="77777777" w:rsidR="00781B52" w:rsidRPr="00911177" w:rsidRDefault="00781B52" w:rsidP="00E2179D">
            <w:pPr>
              <w:spacing w:line="240" w:lineRule="atLeast"/>
              <w:contextualSpacing/>
            </w:pPr>
            <w:r w:rsidRPr="00911177">
              <w:rPr>
                <w:snapToGrid w:val="0"/>
              </w:rPr>
              <w:t>SU/MU-MIMO with rank adaptation</w:t>
            </w:r>
          </w:p>
        </w:tc>
      </w:tr>
      <w:tr w:rsidR="00781B52" w:rsidRPr="00684DDC" w14:paraId="4683EC52" w14:textId="77777777" w:rsidTr="00E2179D">
        <w:tc>
          <w:tcPr>
            <w:tcW w:w="3121" w:type="dxa"/>
            <w:shd w:val="clear" w:color="auto" w:fill="auto"/>
            <w:vAlign w:val="center"/>
            <w:hideMark/>
          </w:tcPr>
          <w:p w14:paraId="16BB373C" w14:textId="77777777" w:rsidR="00781B52" w:rsidRPr="007215CB" w:rsidRDefault="00781B52" w:rsidP="00E2179D">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7215CB">
              <w:rPr>
                <w:rFonts w:ascii="Times New Roman" w:eastAsia="STXihei"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14:paraId="2742BE1B" w14:textId="4776F8FF" w:rsidR="00781B52" w:rsidRPr="00911177" w:rsidRDefault="00781B52" w:rsidP="00E2179D">
            <w:pPr>
              <w:spacing w:line="240" w:lineRule="atLeast"/>
              <w:contextualSpacing/>
              <w:rPr>
                <w:snapToGrid w:val="0"/>
              </w:rPr>
            </w:pPr>
            <w:r>
              <w:rPr>
                <w:snapToGrid w:val="0"/>
              </w:rPr>
              <w:t>Maximum 8 layers</w:t>
            </w:r>
          </w:p>
        </w:tc>
      </w:tr>
      <w:tr w:rsidR="00781B52" w:rsidRPr="00684DDC" w14:paraId="593F0D8A" w14:textId="77777777" w:rsidTr="00E2179D">
        <w:trPr>
          <w:trHeight w:val="908"/>
        </w:trPr>
        <w:tc>
          <w:tcPr>
            <w:tcW w:w="3121" w:type="dxa"/>
            <w:shd w:val="clear" w:color="auto" w:fill="auto"/>
            <w:vAlign w:val="center"/>
            <w:hideMark/>
          </w:tcPr>
          <w:p w14:paraId="4E0DEFD0" w14:textId="77777777" w:rsidR="00781B52" w:rsidRPr="007215CB" w:rsidRDefault="00781B52" w:rsidP="00E2179D">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07B5D93B" w14:textId="77777777" w:rsidR="00781B52" w:rsidRPr="00911177" w:rsidRDefault="00781B52" w:rsidP="00781B52">
            <w:pPr>
              <w:pStyle w:val="ListParagraph"/>
              <w:numPr>
                <w:ilvl w:val="0"/>
                <w:numId w:val="25"/>
              </w:numPr>
              <w:autoSpaceDE w:val="0"/>
              <w:autoSpaceDN w:val="0"/>
              <w:adjustRightInd w:val="0"/>
              <w:snapToGrid w:val="0"/>
              <w:spacing w:after="0"/>
              <w:jc w:val="both"/>
              <w:textAlignment w:val="baseline"/>
              <w:rPr>
                <w:rFonts w:eastAsia="Malgun Gothic"/>
                <w:kern w:val="2"/>
                <w:lang w:eastAsia="ko-KR"/>
              </w:rPr>
            </w:pPr>
            <w:r w:rsidRPr="00911177">
              <w:rPr>
                <w:rFonts w:eastAsia="Malgun Gothic"/>
              </w:rPr>
              <w:t>CSI feedback periodicity (full CSI feedback</w:t>
            </w:r>
            <w:proofErr w:type="gramStart"/>
            <w:r w:rsidRPr="00911177">
              <w:rPr>
                <w:rFonts w:eastAsia="Malgun Gothic"/>
              </w:rPr>
              <w:t>) :</w:t>
            </w:r>
            <w:proofErr w:type="gramEnd"/>
            <w:r w:rsidRPr="00911177">
              <w:rPr>
                <w:rFonts w:eastAsia="Malgun Gothic"/>
              </w:rPr>
              <w:t xml:space="preserve">  5 </w:t>
            </w:r>
            <w:proofErr w:type="spellStart"/>
            <w:r w:rsidRPr="00911177">
              <w:rPr>
                <w:rFonts w:eastAsia="Malgun Gothic"/>
              </w:rPr>
              <w:t>ms</w:t>
            </w:r>
            <w:proofErr w:type="spellEnd"/>
            <w:r w:rsidRPr="00911177">
              <w:rPr>
                <w:rFonts w:eastAsia="Malgun Gothic"/>
              </w:rPr>
              <w:t xml:space="preserve">, </w:t>
            </w:r>
          </w:p>
          <w:p w14:paraId="665B57AA" w14:textId="77777777" w:rsidR="00781B52" w:rsidRPr="00911177" w:rsidRDefault="00781B52" w:rsidP="00781B52">
            <w:pPr>
              <w:pStyle w:val="ListParagraph"/>
              <w:numPr>
                <w:ilvl w:val="0"/>
                <w:numId w:val="25"/>
              </w:numPr>
              <w:autoSpaceDE w:val="0"/>
              <w:autoSpaceDN w:val="0"/>
              <w:adjustRightInd w:val="0"/>
              <w:snapToGrid w:val="0"/>
              <w:spacing w:after="0"/>
              <w:jc w:val="both"/>
              <w:textAlignment w:val="baseline"/>
              <w:rPr>
                <w:rFonts w:ascii="Times New Roman" w:hAnsi="Times New Roman"/>
                <w:szCs w:val="20"/>
              </w:rPr>
            </w:pPr>
            <w:r w:rsidRPr="00911177">
              <w:rPr>
                <w:rFonts w:ascii="Times New Roman" w:eastAsia="Malgun Gothic" w:hAnsi="Times New Roman"/>
              </w:rPr>
              <w:t>Scheduling delay (from CSI feedback to time to apply in scheduling</w:t>
            </w:r>
            <w:proofErr w:type="gramStart"/>
            <w:r w:rsidRPr="00911177">
              <w:rPr>
                <w:rFonts w:ascii="Times New Roman" w:eastAsia="Malgun Gothic" w:hAnsi="Times New Roman"/>
              </w:rPr>
              <w:t>) :</w:t>
            </w:r>
            <w:proofErr w:type="gramEnd"/>
            <w:r w:rsidRPr="00911177">
              <w:rPr>
                <w:rFonts w:ascii="Times New Roman" w:eastAsia="Malgun Gothic" w:hAnsi="Times New Roman"/>
              </w:rPr>
              <w:t xml:space="preserve">  4 </w:t>
            </w:r>
            <w:proofErr w:type="spellStart"/>
            <w:r w:rsidRPr="00911177">
              <w:rPr>
                <w:rFonts w:ascii="Times New Roman" w:eastAsia="Malgun Gothic" w:hAnsi="Times New Roman"/>
              </w:rPr>
              <w:t>ms</w:t>
            </w:r>
            <w:proofErr w:type="spellEnd"/>
          </w:p>
        </w:tc>
      </w:tr>
      <w:tr w:rsidR="00781B52" w:rsidRPr="00684DDC" w14:paraId="05CF2503" w14:textId="77777777" w:rsidTr="00E2179D">
        <w:tc>
          <w:tcPr>
            <w:tcW w:w="3121" w:type="dxa"/>
            <w:shd w:val="clear" w:color="auto" w:fill="auto"/>
            <w:hideMark/>
          </w:tcPr>
          <w:p w14:paraId="62F75FD7" w14:textId="77777777" w:rsidR="00781B52" w:rsidRPr="0033781A" w:rsidRDefault="00781B52" w:rsidP="00E2179D">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4724ACD9" w14:textId="77777777" w:rsidR="00781B52" w:rsidRDefault="00781B52" w:rsidP="00E2179D">
            <w:pPr>
              <w:spacing w:line="240" w:lineRule="atLeast"/>
              <w:contextualSpacing/>
              <w:rPr>
                <w:rFonts w:eastAsia="Malgun Gothic" w:hAnsi="Calibri"/>
                <w:snapToGrid w:val="0"/>
                <w:lang w:eastAsia="ko-KR"/>
              </w:rPr>
            </w:pPr>
            <w:r>
              <w:rPr>
                <w:rFonts w:eastAsia="Malgun Gothic" w:hAnsi="Calibri"/>
                <w:snapToGrid w:val="0"/>
                <w:lang w:eastAsia="ko-KR"/>
              </w:rPr>
              <w:t>Up to 2 port DMRS (pseudo-orthogonal DMRS ports used)</w:t>
            </w:r>
          </w:p>
          <w:p w14:paraId="6507D054" w14:textId="77777777" w:rsidR="00781B52" w:rsidRDefault="00781B52" w:rsidP="00E2179D">
            <w:pPr>
              <w:spacing w:line="240" w:lineRule="atLeast"/>
              <w:contextualSpacing/>
              <w:rPr>
                <w:rFonts w:eastAsia="Malgun Gothic" w:hAnsi="Calibri"/>
                <w:snapToGrid w:val="0"/>
                <w:lang w:eastAsia="ko-KR"/>
              </w:rPr>
            </w:pPr>
            <w:r>
              <w:rPr>
                <w:rFonts w:eastAsia="Malgun Gothic" w:hAnsi="Calibri"/>
                <w:snapToGrid w:val="0"/>
                <w:lang w:eastAsia="ko-KR"/>
              </w:rPr>
              <w:t>CSI-RS overhead included</w:t>
            </w:r>
          </w:p>
          <w:p w14:paraId="77D01C00" w14:textId="77777777" w:rsidR="00781B52" w:rsidRPr="00911177" w:rsidRDefault="00781B52" w:rsidP="00E2179D">
            <w:pPr>
              <w:spacing w:line="240" w:lineRule="atLeast"/>
              <w:contextualSpacing/>
              <w:rPr>
                <w:rFonts w:eastAsia="Malgun Gothic"/>
                <w:kern w:val="24"/>
              </w:rPr>
            </w:pPr>
            <w:r>
              <w:rPr>
                <w:rFonts w:eastAsia="Malgun Gothic"/>
                <w:kern w:val="24"/>
              </w:rPr>
              <w:t xml:space="preserve">TRS overhead included </w:t>
            </w:r>
          </w:p>
        </w:tc>
      </w:tr>
      <w:tr w:rsidR="00781B52" w:rsidRPr="00684DDC" w14:paraId="40C19DBF" w14:textId="77777777" w:rsidTr="00E2179D">
        <w:tc>
          <w:tcPr>
            <w:tcW w:w="3121" w:type="dxa"/>
            <w:shd w:val="clear" w:color="auto" w:fill="auto"/>
          </w:tcPr>
          <w:p w14:paraId="76CBA50D"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7D87D011" w14:textId="77777777" w:rsidR="00781B52" w:rsidRPr="00911177" w:rsidRDefault="00781B52" w:rsidP="00E2179D">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FTP model 1 with packet size 0.5 Mbytes</w:t>
            </w:r>
          </w:p>
          <w:p w14:paraId="5E460F30" w14:textId="77777777" w:rsidR="00781B52" w:rsidRPr="00911177" w:rsidRDefault="00781B52" w:rsidP="00E2179D">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781B52" w:rsidRPr="00684DDC" w14:paraId="1654C027" w14:textId="77777777" w:rsidTr="00E2179D">
        <w:tc>
          <w:tcPr>
            <w:tcW w:w="3121" w:type="dxa"/>
            <w:shd w:val="clear" w:color="auto" w:fill="auto"/>
          </w:tcPr>
          <w:p w14:paraId="5ECD8525"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0D79D7B4" w14:textId="22BAC3EA" w:rsidR="00781B52" w:rsidRPr="00425523" w:rsidRDefault="00781B52" w:rsidP="00781B52">
            <w:pPr>
              <w:pStyle w:val="NormalWeb"/>
              <w:numPr>
                <w:ilvl w:val="0"/>
                <w:numId w:val="24"/>
              </w:numPr>
              <w:spacing w:before="0" w:beforeAutospacing="0" w:after="0" w:afterAutospacing="0" w:line="240" w:lineRule="atLeast"/>
              <w:ind w:left="360"/>
              <w:contextualSpacing/>
              <w:rPr>
                <w:rFonts w:ascii="Times New Roman" w:hAnsi="Times New Roman"/>
                <w:kern w:val="24"/>
                <w:szCs w:val="20"/>
              </w:rPr>
            </w:pPr>
            <w:r w:rsidRPr="00425523">
              <w:rPr>
                <w:rFonts w:ascii="Times New Roman" w:eastAsia="Malgun Gothic" w:hAnsi="Times New Roman" w:cs="Times New Roman"/>
                <w:color w:val="auto"/>
                <w:kern w:val="24"/>
                <w:sz w:val="20"/>
                <w:szCs w:val="20"/>
                <w:u w:val="single"/>
                <w:lang w:eastAsia="ko-KR"/>
              </w:rPr>
              <w:t>70 % for CSI overhead reduction</w:t>
            </w:r>
          </w:p>
        </w:tc>
      </w:tr>
      <w:tr w:rsidR="00781B52" w:rsidRPr="00684DDC" w14:paraId="52404E0D" w14:textId="77777777" w:rsidTr="00E2179D">
        <w:tc>
          <w:tcPr>
            <w:tcW w:w="3121" w:type="dxa"/>
            <w:shd w:val="clear" w:color="auto" w:fill="auto"/>
          </w:tcPr>
          <w:p w14:paraId="4C5C4EA4"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0C41C572" w14:textId="77777777" w:rsidR="00781B52" w:rsidRPr="00911177"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 xml:space="preserve">- 80% indoor (3km/h), 20% outdoor (30km/h) </w:t>
            </w:r>
          </w:p>
        </w:tc>
      </w:tr>
      <w:tr w:rsidR="00781B52" w:rsidRPr="00684DDC" w14:paraId="757B9D03" w14:textId="77777777" w:rsidTr="00E2179D">
        <w:tc>
          <w:tcPr>
            <w:tcW w:w="3121" w:type="dxa"/>
            <w:shd w:val="clear" w:color="auto" w:fill="auto"/>
          </w:tcPr>
          <w:p w14:paraId="07FF25F0"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14:paraId="625F1A2A"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 as the baseline receiver</w:t>
            </w:r>
          </w:p>
        </w:tc>
      </w:tr>
      <w:tr w:rsidR="00781B52" w:rsidRPr="00684DDC" w14:paraId="69CD56FA" w14:textId="77777777" w:rsidTr="00E2179D">
        <w:tc>
          <w:tcPr>
            <w:tcW w:w="3121" w:type="dxa"/>
            <w:shd w:val="clear" w:color="auto" w:fill="auto"/>
          </w:tcPr>
          <w:p w14:paraId="2243818A"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12CD51F1"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r w:rsidR="00781B52" w:rsidRPr="00684DDC" w14:paraId="7DAE3D41" w14:textId="77777777" w:rsidTr="00E2179D">
        <w:tc>
          <w:tcPr>
            <w:tcW w:w="3121" w:type="dxa"/>
            <w:shd w:val="clear" w:color="auto" w:fill="auto"/>
          </w:tcPr>
          <w:p w14:paraId="058E9927"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4A9628F6"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bl>
    <w:p w14:paraId="2070E94A" w14:textId="77777777" w:rsidR="00781B52" w:rsidRPr="007A516A" w:rsidRDefault="00781B52" w:rsidP="00781B52"/>
    <w:p w14:paraId="26B28D55" w14:textId="77777777" w:rsidR="00781B52" w:rsidRPr="00CE0424" w:rsidRDefault="00781B52" w:rsidP="00781B52">
      <w:pPr>
        <w:pStyle w:val="Reference"/>
        <w:numPr>
          <w:ilvl w:val="0"/>
          <w:numId w:val="0"/>
        </w:numPr>
        <w:ind w:left="567"/>
      </w:pPr>
    </w:p>
    <w:p w14:paraId="4C7C3EB8" w14:textId="77777777" w:rsidR="00781B52" w:rsidRPr="0005092A" w:rsidRDefault="00781B52" w:rsidP="00175052">
      <w:pPr>
        <w:pStyle w:val="Reference"/>
        <w:numPr>
          <w:ilvl w:val="0"/>
          <w:numId w:val="0"/>
        </w:numPr>
      </w:pPr>
    </w:p>
    <w:sectPr w:rsidR="00781B52" w:rsidRPr="0005092A"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3731B" w14:textId="77777777" w:rsidR="007736A7" w:rsidRDefault="007736A7">
      <w:r>
        <w:separator/>
      </w:r>
    </w:p>
  </w:endnote>
  <w:endnote w:type="continuationSeparator" w:id="0">
    <w:p w14:paraId="3BCD9398" w14:textId="77777777" w:rsidR="007736A7" w:rsidRDefault="0077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7736A7" w:rsidRDefault="007736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7E518" w14:textId="77777777" w:rsidR="007736A7" w:rsidRDefault="007736A7">
      <w:r>
        <w:separator/>
      </w:r>
    </w:p>
  </w:footnote>
  <w:footnote w:type="continuationSeparator" w:id="0">
    <w:p w14:paraId="58A296B1" w14:textId="77777777" w:rsidR="007736A7" w:rsidRDefault="00773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7736A7" w:rsidRDefault="007736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957F1"/>
    <w:multiLevelType w:val="hybridMultilevel"/>
    <w:tmpl w:val="1A72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7F68A2"/>
    <w:multiLevelType w:val="hybridMultilevel"/>
    <w:tmpl w:val="C0088BBE"/>
    <w:lvl w:ilvl="0" w:tplc="92207D9A">
      <w:start w:val="1"/>
      <w:numFmt w:val="bullet"/>
      <w:lvlText w:val="—"/>
      <w:lvlJc w:val="left"/>
      <w:pPr>
        <w:tabs>
          <w:tab w:val="num" w:pos="720"/>
        </w:tabs>
        <w:ind w:left="720" w:hanging="360"/>
      </w:pPr>
      <w:rPr>
        <w:rFonts w:ascii="Ericsson Hilda Light" w:hAnsi="Ericsson Hilda Light" w:hint="default"/>
      </w:rPr>
    </w:lvl>
    <w:lvl w:ilvl="1" w:tplc="0E0AEEE0">
      <w:start w:val="270"/>
      <w:numFmt w:val="bullet"/>
      <w:lvlText w:val="—"/>
      <w:lvlJc w:val="left"/>
      <w:pPr>
        <w:tabs>
          <w:tab w:val="num" w:pos="1440"/>
        </w:tabs>
        <w:ind w:left="1440" w:hanging="360"/>
      </w:pPr>
      <w:rPr>
        <w:rFonts w:ascii="Ericsson Hilda Light" w:hAnsi="Ericsson Hilda Light" w:hint="default"/>
      </w:rPr>
    </w:lvl>
    <w:lvl w:ilvl="2" w:tplc="C602F830">
      <w:start w:val="270"/>
      <w:numFmt w:val="bullet"/>
      <w:lvlText w:val="—"/>
      <w:lvlJc w:val="left"/>
      <w:pPr>
        <w:tabs>
          <w:tab w:val="num" w:pos="2160"/>
        </w:tabs>
        <w:ind w:left="2160" w:hanging="360"/>
      </w:pPr>
      <w:rPr>
        <w:rFonts w:ascii="Ericsson Hilda Light" w:hAnsi="Ericsson Hilda Light" w:hint="default"/>
      </w:rPr>
    </w:lvl>
    <w:lvl w:ilvl="3" w:tplc="EEACC0AC" w:tentative="1">
      <w:start w:val="1"/>
      <w:numFmt w:val="bullet"/>
      <w:lvlText w:val="—"/>
      <w:lvlJc w:val="left"/>
      <w:pPr>
        <w:tabs>
          <w:tab w:val="num" w:pos="2880"/>
        </w:tabs>
        <w:ind w:left="2880" w:hanging="360"/>
      </w:pPr>
      <w:rPr>
        <w:rFonts w:ascii="Ericsson Hilda Light" w:hAnsi="Ericsson Hilda Light" w:hint="default"/>
      </w:rPr>
    </w:lvl>
    <w:lvl w:ilvl="4" w:tplc="3EE2B5BA" w:tentative="1">
      <w:start w:val="1"/>
      <w:numFmt w:val="bullet"/>
      <w:lvlText w:val="—"/>
      <w:lvlJc w:val="left"/>
      <w:pPr>
        <w:tabs>
          <w:tab w:val="num" w:pos="3600"/>
        </w:tabs>
        <w:ind w:left="3600" w:hanging="360"/>
      </w:pPr>
      <w:rPr>
        <w:rFonts w:ascii="Ericsson Hilda Light" w:hAnsi="Ericsson Hilda Light" w:hint="default"/>
      </w:rPr>
    </w:lvl>
    <w:lvl w:ilvl="5" w:tplc="3DC2AA24" w:tentative="1">
      <w:start w:val="1"/>
      <w:numFmt w:val="bullet"/>
      <w:lvlText w:val="—"/>
      <w:lvlJc w:val="left"/>
      <w:pPr>
        <w:tabs>
          <w:tab w:val="num" w:pos="4320"/>
        </w:tabs>
        <w:ind w:left="4320" w:hanging="360"/>
      </w:pPr>
      <w:rPr>
        <w:rFonts w:ascii="Ericsson Hilda Light" w:hAnsi="Ericsson Hilda Light" w:hint="default"/>
      </w:rPr>
    </w:lvl>
    <w:lvl w:ilvl="6" w:tplc="B03210C2" w:tentative="1">
      <w:start w:val="1"/>
      <w:numFmt w:val="bullet"/>
      <w:lvlText w:val="—"/>
      <w:lvlJc w:val="left"/>
      <w:pPr>
        <w:tabs>
          <w:tab w:val="num" w:pos="5040"/>
        </w:tabs>
        <w:ind w:left="5040" w:hanging="360"/>
      </w:pPr>
      <w:rPr>
        <w:rFonts w:ascii="Ericsson Hilda Light" w:hAnsi="Ericsson Hilda Light" w:hint="default"/>
      </w:rPr>
    </w:lvl>
    <w:lvl w:ilvl="7" w:tplc="51CED2C0" w:tentative="1">
      <w:start w:val="1"/>
      <w:numFmt w:val="bullet"/>
      <w:lvlText w:val="—"/>
      <w:lvlJc w:val="left"/>
      <w:pPr>
        <w:tabs>
          <w:tab w:val="num" w:pos="5760"/>
        </w:tabs>
        <w:ind w:left="5760" w:hanging="360"/>
      </w:pPr>
      <w:rPr>
        <w:rFonts w:ascii="Ericsson Hilda Light" w:hAnsi="Ericsson Hilda Light" w:hint="default"/>
      </w:rPr>
    </w:lvl>
    <w:lvl w:ilvl="8" w:tplc="C2D4E6B6"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F71004"/>
    <w:multiLevelType w:val="hybridMultilevel"/>
    <w:tmpl w:val="1AEADE1A"/>
    <w:lvl w:ilvl="0" w:tplc="C200F7CC">
      <w:start w:val="1"/>
      <w:numFmt w:val="decim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3C1089C4">
      <w:start w:val="123"/>
      <w:numFmt w:val="bullet"/>
      <w:lvlText w:val="—"/>
      <w:lvlJc w:val="left"/>
      <w:pPr>
        <w:tabs>
          <w:tab w:val="num" w:pos="2160"/>
        </w:tabs>
        <w:ind w:left="2160" w:hanging="180"/>
      </w:pPr>
      <w:rPr>
        <w:rFonts w:ascii="Ericsson Hilda Light" w:hAnsi="Ericsson Hilda Light"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CB5D90"/>
    <w:multiLevelType w:val="hybridMultilevel"/>
    <w:tmpl w:val="3DEE5EB6"/>
    <w:lvl w:ilvl="0" w:tplc="FB5463F8">
      <w:start w:val="1"/>
      <w:numFmt w:val="bullet"/>
      <w:lvlText w:val="—"/>
      <w:lvlJc w:val="left"/>
      <w:pPr>
        <w:tabs>
          <w:tab w:val="num" w:pos="720"/>
        </w:tabs>
        <w:ind w:left="720" w:hanging="360"/>
      </w:pPr>
      <w:rPr>
        <w:rFonts w:ascii="Ericsson Hilda Light" w:hAnsi="Ericsson Hilda Light" w:hint="default"/>
      </w:rPr>
    </w:lvl>
    <w:lvl w:ilvl="1" w:tplc="A8BA59E2">
      <w:start w:val="123"/>
      <w:numFmt w:val="bullet"/>
      <w:lvlText w:val="—"/>
      <w:lvlJc w:val="left"/>
      <w:pPr>
        <w:tabs>
          <w:tab w:val="num" w:pos="1440"/>
        </w:tabs>
        <w:ind w:left="1440" w:hanging="360"/>
      </w:pPr>
      <w:rPr>
        <w:rFonts w:ascii="Ericsson Hilda Light" w:hAnsi="Ericsson Hilda Light" w:hint="default"/>
      </w:rPr>
    </w:lvl>
    <w:lvl w:ilvl="2" w:tplc="A45E12F6">
      <w:start w:val="123"/>
      <w:numFmt w:val="bullet"/>
      <w:lvlText w:val="—"/>
      <w:lvlJc w:val="left"/>
      <w:pPr>
        <w:tabs>
          <w:tab w:val="num" w:pos="2160"/>
        </w:tabs>
        <w:ind w:left="2160" w:hanging="360"/>
      </w:pPr>
      <w:rPr>
        <w:rFonts w:ascii="Ericsson Hilda Light" w:hAnsi="Ericsson Hilda Light" w:hint="default"/>
      </w:rPr>
    </w:lvl>
    <w:lvl w:ilvl="3" w:tplc="B1603AB4" w:tentative="1">
      <w:start w:val="1"/>
      <w:numFmt w:val="bullet"/>
      <w:lvlText w:val="—"/>
      <w:lvlJc w:val="left"/>
      <w:pPr>
        <w:tabs>
          <w:tab w:val="num" w:pos="2880"/>
        </w:tabs>
        <w:ind w:left="2880" w:hanging="360"/>
      </w:pPr>
      <w:rPr>
        <w:rFonts w:ascii="Ericsson Hilda Light" w:hAnsi="Ericsson Hilda Light" w:hint="default"/>
      </w:rPr>
    </w:lvl>
    <w:lvl w:ilvl="4" w:tplc="5DF02A5C" w:tentative="1">
      <w:start w:val="1"/>
      <w:numFmt w:val="bullet"/>
      <w:lvlText w:val="—"/>
      <w:lvlJc w:val="left"/>
      <w:pPr>
        <w:tabs>
          <w:tab w:val="num" w:pos="3600"/>
        </w:tabs>
        <w:ind w:left="3600" w:hanging="360"/>
      </w:pPr>
      <w:rPr>
        <w:rFonts w:ascii="Ericsson Hilda Light" w:hAnsi="Ericsson Hilda Light" w:hint="default"/>
      </w:rPr>
    </w:lvl>
    <w:lvl w:ilvl="5" w:tplc="5BCC2E82" w:tentative="1">
      <w:start w:val="1"/>
      <w:numFmt w:val="bullet"/>
      <w:lvlText w:val="—"/>
      <w:lvlJc w:val="left"/>
      <w:pPr>
        <w:tabs>
          <w:tab w:val="num" w:pos="4320"/>
        </w:tabs>
        <w:ind w:left="4320" w:hanging="360"/>
      </w:pPr>
      <w:rPr>
        <w:rFonts w:ascii="Ericsson Hilda Light" w:hAnsi="Ericsson Hilda Light" w:hint="default"/>
      </w:rPr>
    </w:lvl>
    <w:lvl w:ilvl="6" w:tplc="BDC48CAE" w:tentative="1">
      <w:start w:val="1"/>
      <w:numFmt w:val="bullet"/>
      <w:lvlText w:val="—"/>
      <w:lvlJc w:val="left"/>
      <w:pPr>
        <w:tabs>
          <w:tab w:val="num" w:pos="5040"/>
        </w:tabs>
        <w:ind w:left="5040" w:hanging="360"/>
      </w:pPr>
      <w:rPr>
        <w:rFonts w:ascii="Ericsson Hilda Light" w:hAnsi="Ericsson Hilda Light" w:hint="default"/>
      </w:rPr>
    </w:lvl>
    <w:lvl w:ilvl="7" w:tplc="806AD268" w:tentative="1">
      <w:start w:val="1"/>
      <w:numFmt w:val="bullet"/>
      <w:lvlText w:val="—"/>
      <w:lvlJc w:val="left"/>
      <w:pPr>
        <w:tabs>
          <w:tab w:val="num" w:pos="5760"/>
        </w:tabs>
        <w:ind w:left="5760" w:hanging="360"/>
      </w:pPr>
      <w:rPr>
        <w:rFonts w:ascii="Ericsson Hilda Light" w:hAnsi="Ericsson Hilda Light" w:hint="default"/>
      </w:rPr>
    </w:lvl>
    <w:lvl w:ilvl="8" w:tplc="6128C868"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7925B6"/>
    <w:multiLevelType w:val="hybridMultilevel"/>
    <w:tmpl w:val="DF8A52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1128C"/>
    <w:multiLevelType w:val="hybridMultilevel"/>
    <w:tmpl w:val="8DF2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86926"/>
    <w:multiLevelType w:val="hybridMultilevel"/>
    <w:tmpl w:val="470E6994"/>
    <w:lvl w:ilvl="0" w:tplc="E49249EC">
      <w:start w:val="1"/>
      <w:numFmt w:val="bullet"/>
      <w:lvlText w:val="—"/>
      <w:lvlJc w:val="left"/>
      <w:pPr>
        <w:tabs>
          <w:tab w:val="num" w:pos="720"/>
        </w:tabs>
        <w:ind w:left="720" w:hanging="360"/>
      </w:pPr>
      <w:rPr>
        <w:rFonts w:ascii="Ericsson Hilda Light" w:hAnsi="Ericsson Hilda Light" w:hint="default"/>
      </w:rPr>
    </w:lvl>
    <w:lvl w:ilvl="1" w:tplc="489AAC9C">
      <w:start w:val="123"/>
      <w:numFmt w:val="bullet"/>
      <w:lvlText w:val="—"/>
      <w:lvlJc w:val="left"/>
      <w:pPr>
        <w:tabs>
          <w:tab w:val="num" w:pos="1440"/>
        </w:tabs>
        <w:ind w:left="1440" w:hanging="360"/>
      </w:pPr>
      <w:rPr>
        <w:rFonts w:ascii="Ericsson Hilda Light" w:hAnsi="Ericsson Hilda Light" w:hint="default"/>
      </w:rPr>
    </w:lvl>
    <w:lvl w:ilvl="2" w:tplc="641863D8">
      <w:start w:val="123"/>
      <w:numFmt w:val="bullet"/>
      <w:lvlText w:val="—"/>
      <w:lvlJc w:val="left"/>
      <w:pPr>
        <w:tabs>
          <w:tab w:val="num" w:pos="2160"/>
        </w:tabs>
        <w:ind w:left="2160" w:hanging="360"/>
      </w:pPr>
      <w:rPr>
        <w:rFonts w:ascii="Ericsson Hilda Light" w:hAnsi="Ericsson Hilda Light" w:hint="default"/>
      </w:rPr>
    </w:lvl>
    <w:lvl w:ilvl="3" w:tplc="B310FA64" w:tentative="1">
      <w:start w:val="1"/>
      <w:numFmt w:val="bullet"/>
      <w:lvlText w:val="—"/>
      <w:lvlJc w:val="left"/>
      <w:pPr>
        <w:tabs>
          <w:tab w:val="num" w:pos="2880"/>
        </w:tabs>
        <w:ind w:left="2880" w:hanging="360"/>
      </w:pPr>
      <w:rPr>
        <w:rFonts w:ascii="Ericsson Hilda Light" w:hAnsi="Ericsson Hilda Light" w:hint="default"/>
      </w:rPr>
    </w:lvl>
    <w:lvl w:ilvl="4" w:tplc="89CE3B34" w:tentative="1">
      <w:start w:val="1"/>
      <w:numFmt w:val="bullet"/>
      <w:lvlText w:val="—"/>
      <w:lvlJc w:val="left"/>
      <w:pPr>
        <w:tabs>
          <w:tab w:val="num" w:pos="3600"/>
        </w:tabs>
        <w:ind w:left="3600" w:hanging="360"/>
      </w:pPr>
      <w:rPr>
        <w:rFonts w:ascii="Ericsson Hilda Light" w:hAnsi="Ericsson Hilda Light" w:hint="default"/>
      </w:rPr>
    </w:lvl>
    <w:lvl w:ilvl="5" w:tplc="BB66E320" w:tentative="1">
      <w:start w:val="1"/>
      <w:numFmt w:val="bullet"/>
      <w:lvlText w:val="—"/>
      <w:lvlJc w:val="left"/>
      <w:pPr>
        <w:tabs>
          <w:tab w:val="num" w:pos="4320"/>
        </w:tabs>
        <w:ind w:left="4320" w:hanging="360"/>
      </w:pPr>
      <w:rPr>
        <w:rFonts w:ascii="Ericsson Hilda Light" w:hAnsi="Ericsson Hilda Light" w:hint="default"/>
      </w:rPr>
    </w:lvl>
    <w:lvl w:ilvl="6" w:tplc="EF9CD04E" w:tentative="1">
      <w:start w:val="1"/>
      <w:numFmt w:val="bullet"/>
      <w:lvlText w:val="—"/>
      <w:lvlJc w:val="left"/>
      <w:pPr>
        <w:tabs>
          <w:tab w:val="num" w:pos="5040"/>
        </w:tabs>
        <w:ind w:left="5040" w:hanging="360"/>
      </w:pPr>
      <w:rPr>
        <w:rFonts w:ascii="Ericsson Hilda Light" w:hAnsi="Ericsson Hilda Light" w:hint="default"/>
      </w:rPr>
    </w:lvl>
    <w:lvl w:ilvl="7" w:tplc="E68655C2" w:tentative="1">
      <w:start w:val="1"/>
      <w:numFmt w:val="bullet"/>
      <w:lvlText w:val="—"/>
      <w:lvlJc w:val="left"/>
      <w:pPr>
        <w:tabs>
          <w:tab w:val="num" w:pos="5760"/>
        </w:tabs>
        <w:ind w:left="5760" w:hanging="360"/>
      </w:pPr>
      <w:rPr>
        <w:rFonts w:ascii="Ericsson Hilda Light" w:hAnsi="Ericsson Hilda Light" w:hint="default"/>
      </w:rPr>
    </w:lvl>
    <w:lvl w:ilvl="8" w:tplc="72326012"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6205743"/>
    <w:multiLevelType w:val="hybridMultilevel"/>
    <w:tmpl w:val="FD684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06516E"/>
    <w:multiLevelType w:val="hybridMultilevel"/>
    <w:tmpl w:val="8F86AE24"/>
    <w:lvl w:ilvl="0" w:tplc="AC98B7BC">
      <w:start w:val="1"/>
      <w:numFmt w:val="decimal"/>
      <w:lvlText w:val="%1."/>
      <w:lvlJc w:val="left"/>
      <w:pPr>
        <w:ind w:left="1290" w:hanging="57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D5EEA"/>
    <w:multiLevelType w:val="hybridMultilevel"/>
    <w:tmpl w:val="DDB613BE"/>
    <w:lvl w:ilvl="0" w:tplc="D42E610E">
      <w:start w:val="1"/>
      <w:numFmt w:val="bullet"/>
      <w:lvlText w:val="—"/>
      <w:lvlJc w:val="left"/>
      <w:pPr>
        <w:tabs>
          <w:tab w:val="num" w:pos="720"/>
        </w:tabs>
        <w:ind w:left="720" w:hanging="360"/>
      </w:pPr>
      <w:rPr>
        <w:rFonts w:ascii="Ericsson Hilda Light" w:hAnsi="Ericsson Hilda Light" w:hint="default"/>
      </w:rPr>
    </w:lvl>
    <w:lvl w:ilvl="1" w:tplc="DC1CB24C">
      <w:start w:val="123"/>
      <w:numFmt w:val="bullet"/>
      <w:lvlText w:val="—"/>
      <w:lvlJc w:val="left"/>
      <w:pPr>
        <w:tabs>
          <w:tab w:val="num" w:pos="1440"/>
        </w:tabs>
        <w:ind w:left="1440" w:hanging="360"/>
      </w:pPr>
      <w:rPr>
        <w:rFonts w:ascii="Ericsson Hilda Light" w:hAnsi="Ericsson Hilda Light" w:hint="default"/>
      </w:rPr>
    </w:lvl>
    <w:lvl w:ilvl="2" w:tplc="82487200">
      <w:start w:val="123"/>
      <w:numFmt w:val="bullet"/>
      <w:lvlText w:val="—"/>
      <w:lvlJc w:val="left"/>
      <w:pPr>
        <w:tabs>
          <w:tab w:val="num" w:pos="2160"/>
        </w:tabs>
        <w:ind w:left="2160" w:hanging="360"/>
      </w:pPr>
      <w:rPr>
        <w:rFonts w:ascii="Ericsson Hilda Light" w:hAnsi="Ericsson Hilda Light" w:hint="default"/>
      </w:rPr>
    </w:lvl>
    <w:lvl w:ilvl="3" w:tplc="E2406F60" w:tentative="1">
      <w:start w:val="1"/>
      <w:numFmt w:val="bullet"/>
      <w:lvlText w:val="—"/>
      <w:lvlJc w:val="left"/>
      <w:pPr>
        <w:tabs>
          <w:tab w:val="num" w:pos="2880"/>
        </w:tabs>
        <w:ind w:left="2880" w:hanging="360"/>
      </w:pPr>
      <w:rPr>
        <w:rFonts w:ascii="Ericsson Hilda Light" w:hAnsi="Ericsson Hilda Light" w:hint="default"/>
      </w:rPr>
    </w:lvl>
    <w:lvl w:ilvl="4" w:tplc="4FC0D084" w:tentative="1">
      <w:start w:val="1"/>
      <w:numFmt w:val="bullet"/>
      <w:lvlText w:val="—"/>
      <w:lvlJc w:val="left"/>
      <w:pPr>
        <w:tabs>
          <w:tab w:val="num" w:pos="3600"/>
        </w:tabs>
        <w:ind w:left="3600" w:hanging="360"/>
      </w:pPr>
      <w:rPr>
        <w:rFonts w:ascii="Ericsson Hilda Light" w:hAnsi="Ericsson Hilda Light" w:hint="default"/>
      </w:rPr>
    </w:lvl>
    <w:lvl w:ilvl="5" w:tplc="0E1EF4AA" w:tentative="1">
      <w:start w:val="1"/>
      <w:numFmt w:val="bullet"/>
      <w:lvlText w:val="—"/>
      <w:lvlJc w:val="left"/>
      <w:pPr>
        <w:tabs>
          <w:tab w:val="num" w:pos="4320"/>
        </w:tabs>
        <w:ind w:left="4320" w:hanging="360"/>
      </w:pPr>
      <w:rPr>
        <w:rFonts w:ascii="Ericsson Hilda Light" w:hAnsi="Ericsson Hilda Light" w:hint="default"/>
      </w:rPr>
    </w:lvl>
    <w:lvl w:ilvl="6" w:tplc="C00C27CE" w:tentative="1">
      <w:start w:val="1"/>
      <w:numFmt w:val="bullet"/>
      <w:lvlText w:val="—"/>
      <w:lvlJc w:val="left"/>
      <w:pPr>
        <w:tabs>
          <w:tab w:val="num" w:pos="5040"/>
        </w:tabs>
        <w:ind w:left="5040" w:hanging="360"/>
      </w:pPr>
      <w:rPr>
        <w:rFonts w:ascii="Ericsson Hilda Light" w:hAnsi="Ericsson Hilda Light" w:hint="default"/>
      </w:rPr>
    </w:lvl>
    <w:lvl w:ilvl="7" w:tplc="797C1CBE" w:tentative="1">
      <w:start w:val="1"/>
      <w:numFmt w:val="bullet"/>
      <w:lvlText w:val="—"/>
      <w:lvlJc w:val="left"/>
      <w:pPr>
        <w:tabs>
          <w:tab w:val="num" w:pos="5760"/>
        </w:tabs>
        <w:ind w:left="5760" w:hanging="360"/>
      </w:pPr>
      <w:rPr>
        <w:rFonts w:ascii="Ericsson Hilda Light" w:hAnsi="Ericsson Hilda Light" w:hint="default"/>
      </w:rPr>
    </w:lvl>
    <w:lvl w:ilvl="8" w:tplc="25CC6DE0"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7FB21655"/>
    <w:multiLevelType w:val="hybridMultilevel"/>
    <w:tmpl w:val="E6388EFA"/>
    <w:lvl w:ilvl="0" w:tplc="98F0CC26">
      <w:start w:val="1"/>
      <w:numFmt w:val="bullet"/>
      <w:lvlText w:val="—"/>
      <w:lvlJc w:val="left"/>
      <w:pPr>
        <w:tabs>
          <w:tab w:val="num" w:pos="720"/>
        </w:tabs>
        <w:ind w:left="720" w:hanging="360"/>
      </w:pPr>
      <w:rPr>
        <w:rFonts w:ascii="Ericsson Hilda Light" w:hAnsi="Ericsson Hilda Light" w:hint="default"/>
      </w:rPr>
    </w:lvl>
    <w:lvl w:ilvl="1" w:tplc="7DEC262A">
      <w:start w:val="123"/>
      <w:numFmt w:val="bullet"/>
      <w:lvlText w:val="—"/>
      <w:lvlJc w:val="left"/>
      <w:pPr>
        <w:tabs>
          <w:tab w:val="num" w:pos="1440"/>
        </w:tabs>
        <w:ind w:left="1440" w:hanging="360"/>
      </w:pPr>
      <w:rPr>
        <w:rFonts w:ascii="Ericsson Hilda Light" w:hAnsi="Ericsson Hilda Light" w:hint="default"/>
      </w:rPr>
    </w:lvl>
    <w:lvl w:ilvl="2" w:tplc="694E75FC">
      <w:start w:val="123"/>
      <w:numFmt w:val="bullet"/>
      <w:lvlText w:val="—"/>
      <w:lvlJc w:val="left"/>
      <w:pPr>
        <w:tabs>
          <w:tab w:val="num" w:pos="2160"/>
        </w:tabs>
        <w:ind w:left="2160" w:hanging="360"/>
      </w:pPr>
      <w:rPr>
        <w:rFonts w:ascii="Ericsson Hilda Light" w:hAnsi="Ericsson Hilda Light" w:hint="default"/>
      </w:rPr>
    </w:lvl>
    <w:lvl w:ilvl="3" w:tplc="D598B03C" w:tentative="1">
      <w:start w:val="1"/>
      <w:numFmt w:val="bullet"/>
      <w:lvlText w:val="—"/>
      <w:lvlJc w:val="left"/>
      <w:pPr>
        <w:tabs>
          <w:tab w:val="num" w:pos="2880"/>
        </w:tabs>
        <w:ind w:left="2880" w:hanging="360"/>
      </w:pPr>
      <w:rPr>
        <w:rFonts w:ascii="Ericsson Hilda Light" w:hAnsi="Ericsson Hilda Light" w:hint="default"/>
      </w:rPr>
    </w:lvl>
    <w:lvl w:ilvl="4" w:tplc="809EA406" w:tentative="1">
      <w:start w:val="1"/>
      <w:numFmt w:val="bullet"/>
      <w:lvlText w:val="—"/>
      <w:lvlJc w:val="left"/>
      <w:pPr>
        <w:tabs>
          <w:tab w:val="num" w:pos="3600"/>
        </w:tabs>
        <w:ind w:left="3600" w:hanging="360"/>
      </w:pPr>
      <w:rPr>
        <w:rFonts w:ascii="Ericsson Hilda Light" w:hAnsi="Ericsson Hilda Light" w:hint="default"/>
      </w:rPr>
    </w:lvl>
    <w:lvl w:ilvl="5" w:tplc="271A9898" w:tentative="1">
      <w:start w:val="1"/>
      <w:numFmt w:val="bullet"/>
      <w:lvlText w:val="—"/>
      <w:lvlJc w:val="left"/>
      <w:pPr>
        <w:tabs>
          <w:tab w:val="num" w:pos="4320"/>
        </w:tabs>
        <w:ind w:left="4320" w:hanging="360"/>
      </w:pPr>
      <w:rPr>
        <w:rFonts w:ascii="Ericsson Hilda Light" w:hAnsi="Ericsson Hilda Light" w:hint="default"/>
      </w:rPr>
    </w:lvl>
    <w:lvl w:ilvl="6" w:tplc="9D38DCCE" w:tentative="1">
      <w:start w:val="1"/>
      <w:numFmt w:val="bullet"/>
      <w:lvlText w:val="—"/>
      <w:lvlJc w:val="left"/>
      <w:pPr>
        <w:tabs>
          <w:tab w:val="num" w:pos="5040"/>
        </w:tabs>
        <w:ind w:left="5040" w:hanging="360"/>
      </w:pPr>
      <w:rPr>
        <w:rFonts w:ascii="Ericsson Hilda Light" w:hAnsi="Ericsson Hilda Light" w:hint="default"/>
      </w:rPr>
    </w:lvl>
    <w:lvl w:ilvl="7" w:tplc="657EFFF6" w:tentative="1">
      <w:start w:val="1"/>
      <w:numFmt w:val="bullet"/>
      <w:lvlText w:val="—"/>
      <w:lvlJc w:val="left"/>
      <w:pPr>
        <w:tabs>
          <w:tab w:val="num" w:pos="5760"/>
        </w:tabs>
        <w:ind w:left="5760" w:hanging="360"/>
      </w:pPr>
      <w:rPr>
        <w:rFonts w:ascii="Ericsson Hilda Light" w:hAnsi="Ericsson Hilda Light" w:hint="default"/>
      </w:rPr>
    </w:lvl>
    <w:lvl w:ilvl="8" w:tplc="437C57A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num>
  <w:num w:numId="2">
    <w:abstractNumId w:val="19"/>
  </w:num>
  <w:num w:numId="3">
    <w:abstractNumId w:val="13"/>
  </w:num>
  <w:num w:numId="4">
    <w:abstractNumId w:val="14"/>
  </w:num>
  <w:num w:numId="5">
    <w:abstractNumId w:val="10"/>
  </w:num>
  <w:num w:numId="6">
    <w:abstractNumId w:val="16"/>
  </w:num>
  <w:num w:numId="7">
    <w:abstractNumId w:val="25"/>
  </w:num>
  <w:num w:numId="8">
    <w:abstractNumId w:val="11"/>
  </w:num>
  <w:num w:numId="9">
    <w:abstractNumId w:val="22"/>
  </w:num>
  <w:num w:numId="10">
    <w:abstractNumId w:val="12"/>
  </w:num>
  <w:num w:numId="11">
    <w:abstractNumId w:val="27"/>
  </w:num>
  <w:num w:numId="12">
    <w:abstractNumId w:val="18"/>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26"/>
  </w:num>
  <w:num w:numId="16">
    <w:abstractNumId w:val="20"/>
  </w:num>
  <w:num w:numId="17">
    <w:abstractNumId w:val="3"/>
  </w:num>
  <w:num w:numId="18">
    <w:abstractNumId w:val="28"/>
  </w:num>
  <w:num w:numId="19">
    <w:abstractNumId w:val="15"/>
  </w:num>
  <w:num w:numId="20">
    <w:abstractNumId w:val="29"/>
  </w:num>
  <w:num w:numId="21">
    <w:abstractNumId w:val="1"/>
  </w:num>
  <w:num w:numId="22">
    <w:abstractNumId w:val="24"/>
  </w:num>
  <w:num w:numId="23">
    <w:abstractNumId w:val="21"/>
  </w:num>
  <w:num w:numId="24">
    <w:abstractNumId w:val="7"/>
  </w:num>
  <w:num w:numId="25">
    <w:abstractNumId w:val="4"/>
  </w:num>
  <w:num w:numId="26">
    <w:abstractNumId w:val="30"/>
  </w:num>
  <w:num w:numId="27">
    <w:abstractNumId w:val="31"/>
  </w:num>
  <w:num w:numId="28">
    <w:abstractNumId w:val="9"/>
  </w:num>
  <w:num w:numId="29">
    <w:abstractNumId w:val="23"/>
  </w:num>
  <w:num w:numId="30">
    <w:abstractNumId w:val="5"/>
  </w:num>
  <w:num w:numId="31">
    <w:abstractNumId w:val="17"/>
  </w:num>
  <w:num w:numId="32">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5D15"/>
    <w:rsid w:val="00016285"/>
    <w:rsid w:val="00016476"/>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3D11"/>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336"/>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341A"/>
    <w:rsid w:val="0019508A"/>
    <w:rsid w:val="0019619E"/>
    <w:rsid w:val="00196C4D"/>
    <w:rsid w:val="00197DF9"/>
    <w:rsid w:val="001A0FCE"/>
    <w:rsid w:val="001A1987"/>
    <w:rsid w:val="001A2564"/>
    <w:rsid w:val="001A43E7"/>
    <w:rsid w:val="001A5DB2"/>
    <w:rsid w:val="001A5E55"/>
    <w:rsid w:val="001A6173"/>
    <w:rsid w:val="001A6CBA"/>
    <w:rsid w:val="001B03F3"/>
    <w:rsid w:val="001B0D97"/>
    <w:rsid w:val="001B3648"/>
    <w:rsid w:val="001B4C09"/>
    <w:rsid w:val="001B5A5D"/>
    <w:rsid w:val="001B6C05"/>
    <w:rsid w:val="001B7403"/>
    <w:rsid w:val="001C1CE5"/>
    <w:rsid w:val="001C3D2A"/>
    <w:rsid w:val="001C3FC0"/>
    <w:rsid w:val="001C47BD"/>
    <w:rsid w:val="001C554C"/>
    <w:rsid w:val="001C6830"/>
    <w:rsid w:val="001C68DB"/>
    <w:rsid w:val="001C6D57"/>
    <w:rsid w:val="001D0996"/>
    <w:rsid w:val="001D2576"/>
    <w:rsid w:val="001D2F2E"/>
    <w:rsid w:val="001D3284"/>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5D00"/>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2F73"/>
    <w:rsid w:val="002C41E6"/>
    <w:rsid w:val="002C4CEA"/>
    <w:rsid w:val="002C4D7A"/>
    <w:rsid w:val="002C6300"/>
    <w:rsid w:val="002D071A"/>
    <w:rsid w:val="002D133C"/>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2F3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768"/>
    <w:rsid w:val="00477AF2"/>
    <w:rsid w:val="00477B73"/>
    <w:rsid w:val="00481584"/>
    <w:rsid w:val="00481B5C"/>
    <w:rsid w:val="00483C1D"/>
    <w:rsid w:val="00485FFC"/>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4FED"/>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14F"/>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5E7"/>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6E61"/>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719"/>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1CBD"/>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398"/>
    <w:rsid w:val="006E28B7"/>
    <w:rsid w:val="006E28C1"/>
    <w:rsid w:val="006E313D"/>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5B63"/>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6A7"/>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1B52"/>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97CD1"/>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0F0"/>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1E6"/>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403CE"/>
    <w:rsid w:val="008410FB"/>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2B39"/>
    <w:rsid w:val="008641C6"/>
    <w:rsid w:val="00865E18"/>
    <w:rsid w:val="00866BC0"/>
    <w:rsid w:val="008677FD"/>
    <w:rsid w:val="008700D1"/>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8F3"/>
    <w:rsid w:val="008C4958"/>
    <w:rsid w:val="008C4BAA"/>
    <w:rsid w:val="008C5641"/>
    <w:rsid w:val="008C6466"/>
    <w:rsid w:val="008C6AE8"/>
    <w:rsid w:val="008C7213"/>
    <w:rsid w:val="008C7573"/>
    <w:rsid w:val="008C7629"/>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69B"/>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53B"/>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C774B"/>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51D6"/>
    <w:rsid w:val="00AA62C4"/>
    <w:rsid w:val="00AB00BA"/>
    <w:rsid w:val="00AB0392"/>
    <w:rsid w:val="00AB0BC8"/>
    <w:rsid w:val="00AB1091"/>
    <w:rsid w:val="00AB11CA"/>
    <w:rsid w:val="00AB14D9"/>
    <w:rsid w:val="00AB2DFF"/>
    <w:rsid w:val="00AB4AB8"/>
    <w:rsid w:val="00AB655E"/>
    <w:rsid w:val="00AB6A4A"/>
    <w:rsid w:val="00AB7255"/>
    <w:rsid w:val="00AB75E6"/>
    <w:rsid w:val="00AB7DDF"/>
    <w:rsid w:val="00AC007F"/>
    <w:rsid w:val="00AC0465"/>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3F94"/>
    <w:rsid w:val="00AD45AE"/>
    <w:rsid w:val="00AD4A5A"/>
    <w:rsid w:val="00AD5B85"/>
    <w:rsid w:val="00AE05A9"/>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6A76"/>
    <w:rsid w:val="00B36F5B"/>
    <w:rsid w:val="00B372AA"/>
    <w:rsid w:val="00B3745E"/>
    <w:rsid w:val="00B40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D3"/>
    <w:rsid w:val="00C3719D"/>
    <w:rsid w:val="00C4445A"/>
    <w:rsid w:val="00C4451C"/>
    <w:rsid w:val="00C456CD"/>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5E64"/>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2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3AA7"/>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5EF6"/>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179D"/>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90F"/>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87E"/>
    <w:rsid w:val="00ED3F8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1C9F"/>
    <w:rsid w:val="00F025D5"/>
    <w:rsid w:val="00F02714"/>
    <w:rsid w:val="00F0272B"/>
    <w:rsid w:val="00F027B3"/>
    <w:rsid w:val="00F02A35"/>
    <w:rsid w:val="00F0439C"/>
    <w:rsid w:val="00F045AA"/>
    <w:rsid w:val="00F047C3"/>
    <w:rsid w:val="00F0528D"/>
    <w:rsid w:val="00F05FBA"/>
    <w:rsid w:val="00F066A3"/>
    <w:rsid w:val="00F06C67"/>
    <w:rsid w:val="00F06DFD"/>
    <w:rsid w:val="00F070EE"/>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2EE5"/>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Style1">
    <w:name w:val="Style1"/>
    <w:basedOn w:val="Normal"/>
    <w:link w:val="Style1Char"/>
    <w:qFormat/>
    <w:rsid w:val="00AC0465"/>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AC0465"/>
    <w:rPr>
      <w:rFonts w:ascii="Times New Roman" w:eastAsia="Malgun Gothic" w:hAnsi="Times New Roman" w:cs="Batang"/>
      <w:lang w:val="en-GB"/>
    </w:rPr>
  </w:style>
  <w:style w:type="paragraph" w:styleId="NormalWeb">
    <w:name w:val="Normal (Web)"/>
    <w:basedOn w:val="Normal"/>
    <w:uiPriority w:val="99"/>
    <w:rsid w:val="00781B52"/>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52784195">
      <w:bodyDiv w:val="1"/>
      <w:marLeft w:val="0"/>
      <w:marRight w:val="0"/>
      <w:marTop w:val="0"/>
      <w:marBottom w:val="0"/>
      <w:divBdr>
        <w:top w:val="none" w:sz="0" w:space="0" w:color="auto"/>
        <w:left w:val="none" w:sz="0" w:space="0" w:color="auto"/>
        <w:bottom w:val="none" w:sz="0" w:space="0" w:color="auto"/>
        <w:right w:val="none" w:sz="0" w:space="0" w:color="auto"/>
      </w:divBdr>
    </w:div>
    <w:div w:id="10995192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58181916">
      <w:bodyDiv w:val="1"/>
      <w:marLeft w:val="0"/>
      <w:marRight w:val="0"/>
      <w:marTop w:val="0"/>
      <w:marBottom w:val="0"/>
      <w:divBdr>
        <w:top w:val="none" w:sz="0" w:space="0" w:color="auto"/>
        <w:left w:val="none" w:sz="0" w:space="0" w:color="auto"/>
        <w:bottom w:val="none" w:sz="0" w:space="0" w:color="auto"/>
        <w:right w:val="none" w:sz="0" w:space="0" w:color="auto"/>
      </w:divBdr>
      <w:divsChild>
        <w:div w:id="370417908">
          <w:marLeft w:val="547"/>
          <w:marRight w:val="0"/>
          <w:marTop w:val="60"/>
          <w:marBottom w:val="0"/>
          <w:divBdr>
            <w:top w:val="none" w:sz="0" w:space="0" w:color="auto"/>
            <w:left w:val="none" w:sz="0" w:space="0" w:color="auto"/>
            <w:bottom w:val="none" w:sz="0" w:space="0" w:color="auto"/>
            <w:right w:val="none" w:sz="0" w:space="0" w:color="auto"/>
          </w:divBdr>
        </w:div>
        <w:div w:id="809785162">
          <w:marLeft w:val="1123"/>
          <w:marRight w:val="0"/>
          <w:marTop w:val="60"/>
          <w:marBottom w:val="0"/>
          <w:divBdr>
            <w:top w:val="none" w:sz="0" w:space="0" w:color="auto"/>
            <w:left w:val="none" w:sz="0" w:space="0" w:color="auto"/>
            <w:bottom w:val="none" w:sz="0" w:space="0" w:color="auto"/>
            <w:right w:val="none" w:sz="0" w:space="0" w:color="auto"/>
          </w:divBdr>
        </w:div>
        <w:div w:id="1735659544">
          <w:marLeft w:val="1699"/>
          <w:marRight w:val="0"/>
          <w:marTop w:val="60"/>
          <w:marBottom w:val="0"/>
          <w:divBdr>
            <w:top w:val="none" w:sz="0" w:space="0" w:color="auto"/>
            <w:left w:val="none" w:sz="0" w:space="0" w:color="auto"/>
            <w:bottom w:val="none" w:sz="0" w:space="0" w:color="auto"/>
            <w:right w:val="none" w:sz="0" w:space="0" w:color="auto"/>
          </w:divBdr>
        </w:div>
        <w:div w:id="906958399">
          <w:marLeft w:val="1123"/>
          <w:marRight w:val="0"/>
          <w:marTop w:val="60"/>
          <w:marBottom w:val="0"/>
          <w:divBdr>
            <w:top w:val="none" w:sz="0" w:space="0" w:color="auto"/>
            <w:left w:val="none" w:sz="0" w:space="0" w:color="auto"/>
            <w:bottom w:val="none" w:sz="0" w:space="0" w:color="auto"/>
            <w:right w:val="none" w:sz="0" w:space="0" w:color="auto"/>
          </w:divBdr>
        </w:div>
        <w:div w:id="699282304">
          <w:marLeft w:val="1699"/>
          <w:marRight w:val="0"/>
          <w:marTop w:val="60"/>
          <w:marBottom w:val="0"/>
          <w:divBdr>
            <w:top w:val="none" w:sz="0" w:space="0" w:color="auto"/>
            <w:left w:val="none" w:sz="0" w:space="0" w:color="auto"/>
            <w:bottom w:val="none" w:sz="0" w:space="0" w:color="auto"/>
            <w:right w:val="none" w:sz="0" w:space="0" w:color="auto"/>
          </w:divBdr>
        </w:div>
        <w:div w:id="1649898088">
          <w:marLeft w:val="1699"/>
          <w:marRight w:val="0"/>
          <w:marTop w:val="60"/>
          <w:marBottom w:val="0"/>
          <w:divBdr>
            <w:top w:val="none" w:sz="0" w:space="0" w:color="auto"/>
            <w:left w:val="none" w:sz="0" w:space="0" w:color="auto"/>
            <w:bottom w:val="none" w:sz="0" w:space="0" w:color="auto"/>
            <w:right w:val="none" w:sz="0" w:space="0" w:color="auto"/>
          </w:divBdr>
        </w:div>
        <w:div w:id="1541942803">
          <w:marLeft w:val="1699"/>
          <w:marRight w:val="0"/>
          <w:marTop w:val="60"/>
          <w:marBottom w:val="0"/>
          <w:divBdr>
            <w:top w:val="none" w:sz="0" w:space="0" w:color="auto"/>
            <w:left w:val="none" w:sz="0" w:space="0" w:color="auto"/>
            <w:bottom w:val="none" w:sz="0" w:space="0" w:color="auto"/>
            <w:right w:val="none" w:sz="0" w:space="0" w:color="auto"/>
          </w:divBdr>
        </w:div>
        <w:div w:id="632489030">
          <w:marLeft w:val="1123"/>
          <w:marRight w:val="0"/>
          <w:marTop w:val="60"/>
          <w:marBottom w:val="0"/>
          <w:divBdr>
            <w:top w:val="none" w:sz="0" w:space="0" w:color="auto"/>
            <w:left w:val="none" w:sz="0" w:space="0" w:color="auto"/>
            <w:bottom w:val="none" w:sz="0" w:space="0" w:color="auto"/>
            <w:right w:val="none" w:sz="0" w:space="0" w:color="auto"/>
          </w:divBdr>
        </w:div>
        <w:div w:id="421921034">
          <w:marLeft w:val="1699"/>
          <w:marRight w:val="0"/>
          <w:marTop w:val="60"/>
          <w:marBottom w:val="0"/>
          <w:divBdr>
            <w:top w:val="none" w:sz="0" w:space="0" w:color="auto"/>
            <w:left w:val="none" w:sz="0" w:space="0" w:color="auto"/>
            <w:bottom w:val="none" w:sz="0" w:space="0" w:color="auto"/>
            <w:right w:val="none" w:sz="0" w:space="0" w:color="auto"/>
          </w:divBdr>
        </w:div>
        <w:div w:id="1497190201">
          <w:marLeft w:val="1699"/>
          <w:marRight w:val="0"/>
          <w:marTop w:val="60"/>
          <w:marBottom w:val="0"/>
          <w:divBdr>
            <w:top w:val="none" w:sz="0" w:space="0" w:color="auto"/>
            <w:left w:val="none" w:sz="0" w:space="0" w:color="auto"/>
            <w:bottom w:val="none" w:sz="0" w:space="0" w:color="auto"/>
            <w:right w:val="none" w:sz="0" w:space="0" w:color="auto"/>
          </w:divBdr>
        </w:div>
        <w:div w:id="205409258">
          <w:marLeft w:val="1699"/>
          <w:marRight w:val="0"/>
          <w:marTop w:val="60"/>
          <w:marBottom w:val="0"/>
          <w:divBdr>
            <w:top w:val="none" w:sz="0" w:space="0" w:color="auto"/>
            <w:left w:val="none" w:sz="0" w:space="0" w:color="auto"/>
            <w:bottom w:val="none" w:sz="0" w:space="0" w:color="auto"/>
            <w:right w:val="none" w:sz="0" w:space="0" w:color="auto"/>
          </w:divBdr>
        </w:div>
        <w:div w:id="2115398752">
          <w:marLeft w:val="1699"/>
          <w:marRight w:val="0"/>
          <w:marTop w:val="6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0057388">
      <w:bodyDiv w:val="1"/>
      <w:marLeft w:val="0"/>
      <w:marRight w:val="0"/>
      <w:marTop w:val="0"/>
      <w:marBottom w:val="0"/>
      <w:divBdr>
        <w:top w:val="none" w:sz="0" w:space="0" w:color="auto"/>
        <w:left w:val="none" w:sz="0" w:space="0" w:color="auto"/>
        <w:bottom w:val="none" w:sz="0" w:space="0" w:color="auto"/>
        <w:right w:val="none" w:sz="0" w:space="0" w:color="auto"/>
      </w:divBdr>
    </w:div>
    <w:div w:id="1402025199">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18862580">
      <w:bodyDiv w:val="1"/>
      <w:marLeft w:val="0"/>
      <w:marRight w:val="0"/>
      <w:marTop w:val="0"/>
      <w:marBottom w:val="0"/>
      <w:divBdr>
        <w:top w:val="none" w:sz="0" w:space="0" w:color="auto"/>
        <w:left w:val="none" w:sz="0" w:space="0" w:color="auto"/>
        <w:bottom w:val="none" w:sz="0" w:space="0" w:color="auto"/>
        <w:right w:val="none" w:sz="0" w:space="0" w:color="auto"/>
      </w:divBdr>
      <w:divsChild>
        <w:div w:id="290746951">
          <w:marLeft w:val="547"/>
          <w:marRight w:val="0"/>
          <w:marTop w:val="60"/>
          <w:marBottom w:val="0"/>
          <w:divBdr>
            <w:top w:val="none" w:sz="0" w:space="0" w:color="auto"/>
            <w:left w:val="none" w:sz="0" w:space="0" w:color="auto"/>
            <w:bottom w:val="none" w:sz="0" w:space="0" w:color="auto"/>
            <w:right w:val="none" w:sz="0" w:space="0" w:color="auto"/>
          </w:divBdr>
        </w:div>
        <w:div w:id="430665454">
          <w:marLeft w:val="1123"/>
          <w:marRight w:val="0"/>
          <w:marTop w:val="60"/>
          <w:marBottom w:val="0"/>
          <w:divBdr>
            <w:top w:val="none" w:sz="0" w:space="0" w:color="auto"/>
            <w:left w:val="none" w:sz="0" w:space="0" w:color="auto"/>
            <w:bottom w:val="none" w:sz="0" w:space="0" w:color="auto"/>
            <w:right w:val="none" w:sz="0" w:space="0" w:color="auto"/>
          </w:divBdr>
        </w:div>
        <w:div w:id="977959040">
          <w:marLeft w:val="1123"/>
          <w:marRight w:val="0"/>
          <w:marTop w:val="60"/>
          <w:marBottom w:val="0"/>
          <w:divBdr>
            <w:top w:val="none" w:sz="0" w:space="0" w:color="auto"/>
            <w:left w:val="none" w:sz="0" w:space="0" w:color="auto"/>
            <w:bottom w:val="none" w:sz="0" w:space="0" w:color="auto"/>
            <w:right w:val="none" w:sz="0" w:space="0" w:color="auto"/>
          </w:divBdr>
        </w:div>
        <w:div w:id="1095596799">
          <w:marLeft w:val="547"/>
          <w:marRight w:val="0"/>
          <w:marTop w:val="60"/>
          <w:marBottom w:val="0"/>
          <w:divBdr>
            <w:top w:val="none" w:sz="0" w:space="0" w:color="auto"/>
            <w:left w:val="none" w:sz="0" w:space="0" w:color="auto"/>
            <w:bottom w:val="none" w:sz="0" w:space="0" w:color="auto"/>
            <w:right w:val="none" w:sz="0" w:space="0" w:color="auto"/>
          </w:divBdr>
        </w:div>
        <w:div w:id="2008361294">
          <w:marLeft w:val="1123"/>
          <w:marRight w:val="0"/>
          <w:marTop w:val="60"/>
          <w:marBottom w:val="0"/>
          <w:divBdr>
            <w:top w:val="none" w:sz="0" w:space="0" w:color="auto"/>
            <w:left w:val="none" w:sz="0" w:space="0" w:color="auto"/>
            <w:bottom w:val="none" w:sz="0" w:space="0" w:color="auto"/>
            <w:right w:val="none" w:sz="0" w:space="0" w:color="auto"/>
          </w:divBdr>
        </w:div>
        <w:div w:id="2031712423">
          <w:marLeft w:val="1123"/>
          <w:marRight w:val="0"/>
          <w:marTop w:val="60"/>
          <w:marBottom w:val="0"/>
          <w:divBdr>
            <w:top w:val="none" w:sz="0" w:space="0" w:color="auto"/>
            <w:left w:val="none" w:sz="0" w:space="0" w:color="auto"/>
            <w:bottom w:val="none" w:sz="0" w:space="0" w:color="auto"/>
            <w:right w:val="none" w:sz="0" w:space="0" w:color="auto"/>
          </w:divBdr>
        </w:div>
        <w:div w:id="550656140">
          <w:marLeft w:val="547"/>
          <w:marRight w:val="0"/>
          <w:marTop w:val="60"/>
          <w:marBottom w:val="0"/>
          <w:divBdr>
            <w:top w:val="none" w:sz="0" w:space="0" w:color="auto"/>
            <w:left w:val="none" w:sz="0" w:space="0" w:color="auto"/>
            <w:bottom w:val="none" w:sz="0" w:space="0" w:color="auto"/>
            <w:right w:val="none" w:sz="0" w:space="0" w:color="auto"/>
          </w:divBdr>
        </w:div>
        <w:div w:id="724839105">
          <w:marLeft w:val="1123"/>
          <w:marRight w:val="0"/>
          <w:marTop w:val="60"/>
          <w:marBottom w:val="0"/>
          <w:divBdr>
            <w:top w:val="none" w:sz="0" w:space="0" w:color="auto"/>
            <w:left w:val="none" w:sz="0" w:space="0" w:color="auto"/>
            <w:bottom w:val="none" w:sz="0" w:space="0" w:color="auto"/>
            <w:right w:val="none" w:sz="0" w:space="0" w:color="auto"/>
          </w:divBdr>
        </w:div>
        <w:div w:id="1010789099">
          <w:marLeft w:val="1699"/>
          <w:marRight w:val="0"/>
          <w:marTop w:val="60"/>
          <w:marBottom w:val="0"/>
          <w:divBdr>
            <w:top w:val="none" w:sz="0" w:space="0" w:color="auto"/>
            <w:left w:val="none" w:sz="0" w:space="0" w:color="auto"/>
            <w:bottom w:val="none" w:sz="0" w:space="0" w:color="auto"/>
            <w:right w:val="none" w:sz="0" w:space="0" w:color="auto"/>
          </w:divBdr>
        </w:div>
        <w:div w:id="979845716">
          <w:marLeft w:val="1699"/>
          <w:marRight w:val="0"/>
          <w:marTop w:val="60"/>
          <w:marBottom w:val="0"/>
          <w:divBdr>
            <w:top w:val="none" w:sz="0" w:space="0" w:color="auto"/>
            <w:left w:val="none" w:sz="0" w:space="0" w:color="auto"/>
            <w:bottom w:val="none" w:sz="0" w:space="0" w:color="auto"/>
            <w:right w:val="none" w:sz="0" w:space="0" w:color="auto"/>
          </w:divBdr>
        </w:div>
        <w:div w:id="48725912">
          <w:marLeft w:val="1123"/>
          <w:marRight w:val="0"/>
          <w:marTop w:val="60"/>
          <w:marBottom w:val="0"/>
          <w:divBdr>
            <w:top w:val="none" w:sz="0" w:space="0" w:color="auto"/>
            <w:left w:val="none" w:sz="0" w:space="0" w:color="auto"/>
            <w:bottom w:val="none" w:sz="0" w:space="0" w:color="auto"/>
            <w:right w:val="none" w:sz="0" w:space="0" w:color="auto"/>
          </w:divBdr>
        </w:div>
        <w:div w:id="2082289012">
          <w:marLeft w:val="1699"/>
          <w:marRight w:val="0"/>
          <w:marTop w:val="60"/>
          <w:marBottom w:val="0"/>
          <w:divBdr>
            <w:top w:val="none" w:sz="0" w:space="0" w:color="auto"/>
            <w:left w:val="none" w:sz="0" w:space="0" w:color="auto"/>
            <w:bottom w:val="none" w:sz="0" w:space="0" w:color="auto"/>
            <w:right w:val="none" w:sz="0" w:space="0" w:color="auto"/>
          </w:divBdr>
        </w:div>
        <w:div w:id="1035737329">
          <w:marLeft w:val="1699"/>
          <w:marRight w:val="0"/>
          <w:marTop w:val="60"/>
          <w:marBottom w:val="0"/>
          <w:divBdr>
            <w:top w:val="none" w:sz="0" w:space="0" w:color="auto"/>
            <w:left w:val="none" w:sz="0" w:space="0" w:color="auto"/>
            <w:bottom w:val="none" w:sz="0" w:space="0" w:color="auto"/>
            <w:right w:val="none" w:sz="0" w:space="0" w:color="auto"/>
          </w:divBdr>
        </w:div>
      </w:divsChild>
    </w:div>
    <w:div w:id="1422138384">
      <w:bodyDiv w:val="1"/>
      <w:marLeft w:val="0"/>
      <w:marRight w:val="0"/>
      <w:marTop w:val="0"/>
      <w:marBottom w:val="0"/>
      <w:divBdr>
        <w:top w:val="none" w:sz="0" w:space="0" w:color="auto"/>
        <w:left w:val="none" w:sz="0" w:space="0" w:color="auto"/>
        <w:bottom w:val="none" w:sz="0" w:space="0" w:color="auto"/>
        <w:right w:val="none" w:sz="0" w:space="0" w:color="auto"/>
      </w:divBdr>
      <w:divsChild>
        <w:div w:id="124931830">
          <w:marLeft w:val="547"/>
          <w:marRight w:val="0"/>
          <w:marTop w:val="60"/>
          <w:marBottom w:val="0"/>
          <w:divBdr>
            <w:top w:val="none" w:sz="0" w:space="0" w:color="auto"/>
            <w:left w:val="none" w:sz="0" w:space="0" w:color="auto"/>
            <w:bottom w:val="none" w:sz="0" w:space="0" w:color="auto"/>
            <w:right w:val="none" w:sz="0" w:space="0" w:color="auto"/>
          </w:divBdr>
        </w:div>
        <w:div w:id="653142151">
          <w:marLeft w:val="1123"/>
          <w:marRight w:val="0"/>
          <w:marTop w:val="60"/>
          <w:marBottom w:val="0"/>
          <w:divBdr>
            <w:top w:val="none" w:sz="0" w:space="0" w:color="auto"/>
            <w:left w:val="none" w:sz="0" w:space="0" w:color="auto"/>
            <w:bottom w:val="none" w:sz="0" w:space="0" w:color="auto"/>
            <w:right w:val="none" w:sz="0" w:space="0" w:color="auto"/>
          </w:divBdr>
        </w:div>
        <w:div w:id="1875968352">
          <w:marLeft w:val="1699"/>
          <w:marRight w:val="0"/>
          <w:marTop w:val="60"/>
          <w:marBottom w:val="0"/>
          <w:divBdr>
            <w:top w:val="none" w:sz="0" w:space="0" w:color="auto"/>
            <w:left w:val="none" w:sz="0" w:space="0" w:color="auto"/>
            <w:bottom w:val="none" w:sz="0" w:space="0" w:color="auto"/>
            <w:right w:val="none" w:sz="0" w:space="0" w:color="auto"/>
          </w:divBdr>
        </w:div>
        <w:div w:id="284577201">
          <w:marLeft w:val="1699"/>
          <w:marRight w:val="0"/>
          <w:marTop w:val="60"/>
          <w:marBottom w:val="0"/>
          <w:divBdr>
            <w:top w:val="none" w:sz="0" w:space="0" w:color="auto"/>
            <w:left w:val="none" w:sz="0" w:space="0" w:color="auto"/>
            <w:bottom w:val="none" w:sz="0" w:space="0" w:color="auto"/>
            <w:right w:val="none" w:sz="0" w:space="0" w:color="auto"/>
          </w:divBdr>
        </w:div>
        <w:div w:id="856626840">
          <w:marLeft w:val="1123"/>
          <w:marRight w:val="0"/>
          <w:marTop w:val="60"/>
          <w:marBottom w:val="0"/>
          <w:divBdr>
            <w:top w:val="none" w:sz="0" w:space="0" w:color="auto"/>
            <w:left w:val="none" w:sz="0" w:space="0" w:color="auto"/>
            <w:bottom w:val="none" w:sz="0" w:space="0" w:color="auto"/>
            <w:right w:val="none" w:sz="0" w:space="0" w:color="auto"/>
          </w:divBdr>
        </w:div>
      </w:divsChild>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8611369">
      <w:bodyDiv w:val="1"/>
      <w:marLeft w:val="0"/>
      <w:marRight w:val="0"/>
      <w:marTop w:val="0"/>
      <w:marBottom w:val="0"/>
      <w:divBdr>
        <w:top w:val="none" w:sz="0" w:space="0" w:color="auto"/>
        <w:left w:val="none" w:sz="0" w:space="0" w:color="auto"/>
        <w:bottom w:val="none" w:sz="0" w:space="0" w:color="auto"/>
        <w:right w:val="none" w:sz="0" w:space="0" w:color="auto"/>
      </w:divBdr>
    </w:div>
    <w:div w:id="159307919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4280859">
      <w:bodyDiv w:val="1"/>
      <w:marLeft w:val="0"/>
      <w:marRight w:val="0"/>
      <w:marTop w:val="0"/>
      <w:marBottom w:val="0"/>
      <w:divBdr>
        <w:top w:val="none" w:sz="0" w:space="0" w:color="auto"/>
        <w:left w:val="none" w:sz="0" w:space="0" w:color="auto"/>
        <w:bottom w:val="none" w:sz="0" w:space="0" w:color="auto"/>
        <w:right w:val="none" w:sz="0" w:space="0" w:color="auto"/>
      </w:divBdr>
    </w:div>
    <w:div w:id="181325521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69678167">
      <w:bodyDiv w:val="1"/>
      <w:marLeft w:val="0"/>
      <w:marRight w:val="0"/>
      <w:marTop w:val="0"/>
      <w:marBottom w:val="0"/>
      <w:divBdr>
        <w:top w:val="none" w:sz="0" w:space="0" w:color="auto"/>
        <w:left w:val="none" w:sz="0" w:space="0" w:color="auto"/>
        <w:bottom w:val="none" w:sz="0" w:space="0" w:color="auto"/>
        <w:right w:val="none" w:sz="0" w:space="0" w:color="auto"/>
      </w:divBdr>
    </w:div>
    <w:div w:id="1911501561">
      <w:bodyDiv w:val="1"/>
      <w:marLeft w:val="0"/>
      <w:marRight w:val="0"/>
      <w:marTop w:val="0"/>
      <w:marBottom w:val="0"/>
      <w:divBdr>
        <w:top w:val="none" w:sz="0" w:space="0" w:color="auto"/>
        <w:left w:val="none" w:sz="0" w:space="0" w:color="auto"/>
        <w:bottom w:val="none" w:sz="0" w:space="0" w:color="auto"/>
        <w:right w:val="none" w:sz="0" w:space="0" w:color="auto"/>
      </w:divBdr>
      <w:divsChild>
        <w:div w:id="1035885541">
          <w:marLeft w:val="547"/>
          <w:marRight w:val="0"/>
          <w:marTop w:val="60"/>
          <w:marBottom w:val="0"/>
          <w:divBdr>
            <w:top w:val="none" w:sz="0" w:space="0" w:color="auto"/>
            <w:left w:val="none" w:sz="0" w:space="0" w:color="auto"/>
            <w:bottom w:val="none" w:sz="0" w:space="0" w:color="auto"/>
            <w:right w:val="none" w:sz="0" w:space="0" w:color="auto"/>
          </w:divBdr>
        </w:div>
        <w:div w:id="124616501">
          <w:marLeft w:val="1123"/>
          <w:marRight w:val="0"/>
          <w:marTop w:val="60"/>
          <w:marBottom w:val="0"/>
          <w:divBdr>
            <w:top w:val="none" w:sz="0" w:space="0" w:color="auto"/>
            <w:left w:val="none" w:sz="0" w:space="0" w:color="auto"/>
            <w:bottom w:val="none" w:sz="0" w:space="0" w:color="auto"/>
            <w:right w:val="none" w:sz="0" w:space="0" w:color="auto"/>
          </w:divBdr>
        </w:div>
        <w:div w:id="449395356">
          <w:marLeft w:val="1123"/>
          <w:marRight w:val="0"/>
          <w:marTop w:val="60"/>
          <w:marBottom w:val="0"/>
          <w:divBdr>
            <w:top w:val="none" w:sz="0" w:space="0" w:color="auto"/>
            <w:left w:val="none" w:sz="0" w:space="0" w:color="auto"/>
            <w:bottom w:val="none" w:sz="0" w:space="0" w:color="auto"/>
            <w:right w:val="none" w:sz="0" w:space="0" w:color="auto"/>
          </w:divBdr>
        </w:div>
        <w:div w:id="1348410396">
          <w:marLeft w:val="547"/>
          <w:marRight w:val="0"/>
          <w:marTop w:val="60"/>
          <w:marBottom w:val="0"/>
          <w:divBdr>
            <w:top w:val="none" w:sz="0" w:space="0" w:color="auto"/>
            <w:left w:val="none" w:sz="0" w:space="0" w:color="auto"/>
            <w:bottom w:val="none" w:sz="0" w:space="0" w:color="auto"/>
            <w:right w:val="none" w:sz="0" w:space="0" w:color="auto"/>
          </w:divBdr>
        </w:div>
        <w:div w:id="1470393221">
          <w:marLeft w:val="547"/>
          <w:marRight w:val="0"/>
          <w:marTop w:val="60"/>
          <w:marBottom w:val="0"/>
          <w:divBdr>
            <w:top w:val="none" w:sz="0" w:space="0" w:color="auto"/>
            <w:left w:val="none" w:sz="0" w:space="0" w:color="auto"/>
            <w:bottom w:val="none" w:sz="0" w:space="0" w:color="auto"/>
            <w:right w:val="none" w:sz="0" w:space="0" w:color="auto"/>
          </w:divBdr>
        </w:div>
        <w:div w:id="45222101">
          <w:marLeft w:val="1123"/>
          <w:marRight w:val="0"/>
          <w:marTop w:val="60"/>
          <w:marBottom w:val="0"/>
          <w:divBdr>
            <w:top w:val="none" w:sz="0" w:space="0" w:color="auto"/>
            <w:left w:val="none" w:sz="0" w:space="0" w:color="auto"/>
            <w:bottom w:val="none" w:sz="0" w:space="0" w:color="auto"/>
            <w:right w:val="none" w:sz="0" w:space="0" w:color="auto"/>
          </w:divBdr>
        </w:div>
        <w:div w:id="1094474360">
          <w:marLeft w:val="547"/>
          <w:marRight w:val="0"/>
          <w:marTop w:val="60"/>
          <w:marBottom w:val="0"/>
          <w:divBdr>
            <w:top w:val="none" w:sz="0" w:space="0" w:color="auto"/>
            <w:left w:val="none" w:sz="0" w:space="0" w:color="auto"/>
            <w:bottom w:val="none" w:sz="0" w:space="0" w:color="auto"/>
            <w:right w:val="none" w:sz="0" w:space="0" w:color="auto"/>
          </w:divBdr>
        </w:div>
        <w:div w:id="1315645353">
          <w:marLeft w:val="1123"/>
          <w:marRight w:val="0"/>
          <w:marTop w:val="60"/>
          <w:marBottom w:val="0"/>
          <w:divBdr>
            <w:top w:val="none" w:sz="0" w:space="0" w:color="auto"/>
            <w:left w:val="none" w:sz="0" w:space="0" w:color="auto"/>
            <w:bottom w:val="none" w:sz="0" w:space="0" w:color="auto"/>
            <w:right w:val="none" w:sz="0" w:space="0" w:color="auto"/>
          </w:divBdr>
        </w:div>
        <w:div w:id="1923637099">
          <w:marLeft w:val="547"/>
          <w:marRight w:val="0"/>
          <w:marTop w:val="60"/>
          <w:marBottom w:val="0"/>
          <w:divBdr>
            <w:top w:val="none" w:sz="0" w:space="0" w:color="auto"/>
            <w:left w:val="none" w:sz="0" w:space="0" w:color="auto"/>
            <w:bottom w:val="none" w:sz="0" w:space="0" w:color="auto"/>
            <w:right w:val="none" w:sz="0" w:space="0" w:color="auto"/>
          </w:divBdr>
        </w:div>
        <w:div w:id="1894272924">
          <w:marLeft w:val="1123"/>
          <w:marRight w:val="0"/>
          <w:marTop w:val="60"/>
          <w:marBottom w:val="0"/>
          <w:divBdr>
            <w:top w:val="none" w:sz="0" w:space="0" w:color="auto"/>
            <w:left w:val="none" w:sz="0" w:space="0" w:color="auto"/>
            <w:bottom w:val="none" w:sz="0" w:space="0" w:color="auto"/>
            <w:right w:val="none" w:sz="0" w:space="0" w:color="auto"/>
          </w:divBdr>
        </w:div>
        <w:div w:id="1554386680">
          <w:marLeft w:val="1123"/>
          <w:marRight w:val="0"/>
          <w:marTop w:val="60"/>
          <w:marBottom w:val="0"/>
          <w:divBdr>
            <w:top w:val="none" w:sz="0" w:space="0" w:color="auto"/>
            <w:left w:val="none" w:sz="0" w:space="0" w:color="auto"/>
            <w:bottom w:val="none" w:sz="0" w:space="0" w:color="auto"/>
            <w:right w:val="none" w:sz="0" w:space="0" w:color="auto"/>
          </w:divBdr>
        </w:div>
        <w:div w:id="1070540828">
          <w:marLeft w:val="1123"/>
          <w:marRight w:val="0"/>
          <w:marTop w:val="60"/>
          <w:marBottom w:val="0"/>
          <w:divBdr>
            <w:top w:val="none" w:sz="0" w:space="0" w:color="auto"/>
            <w:left w:val="none" w:sz="0" w:space="0" w:color="auto"/>
            <w:bottom w:val="none" w:sz="0" w:space="0" w:color="auto"/>
            <w:right w:val="none" w:sz="0" w:space="0" w:color="auto"/>
          </w:divBdr>
        </w:div>
        <w:div w:id="549654960">
          <w:marLeft w:val="1699"/>
          <w:marRight w:val="0"/>
          <w:marTop w:val="60"/>
          <w:marBottom w:val="0"/>
          <w:divBdr>
            <w:top w:val="none" w:sz="0" w:space="0" w:color="auto"/>
            <w:left w:val="none" w:sz="0" w:space="0" w:color="auto"/>
            <w:bottom w:val="none" w:sz="0" w:space="0" w:color="auto"/>
            <w:right w:val="none" w:sz="0" w:space="0" w:color="auto"/>
          </w:divBdr>
        </w:div>
        <w:div w:id="1610887715">
          <w:marLeft w:val="1699"/>
          <w:marRight w:val="0"/>
          <w:marTop w:val="6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D4DBC37C-748D-4B86-87E4-89E766AA4C10}">
  <ds:schemaRefs>
    <ds:schemaRef ds:uri="http://schemas.microsoft.com/office/2006/documentManagement/types"/>
    <ds:schemaRef ds:uri="http://schemas.microsoft.com/office/infopath/2007/PartnerControls"/>
    <ds:schemaRef ds:uri="http://purl.org/dc/elements/1.1/"/>
    <ds:schemaRef ds:uri="7789c8df-cd92-43c1-8a83-195dbc0f0a0a"/>
    <ds:schemaRef ds:uri="http://schemas.microsoft.com/office/2006/metadata/properties"/>
    <ds:schemaRef ds:uri="http://purl.org/dc/terms/"/>
    <ds:schemaRef ds:uri="http://schemas.openxmlformats.org/package/2006/metadata/core-properties"/>
    <ds:schemaRef ds:uri="http://schemas.microsoft.com/sharepoint/v4"/>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87EE37F9-4ED4-4D71-9282-2811C3C5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1461</TotalTime>
  <Pages>12</Pages>
  <Words>3914</Words>
  <Characters>21860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16</cp:revision>
  <cp:lastPrinted>2008-01-31T15:09:00Z</cp:lastPrinted>
  <dcterms:created xsi:type="dcterms:W3CDTF">2018-12-18T12:51:00Z</dcterms:created>
  <dcterms:modified xsi:type="dcterms:W3CDTF">2019-01-11T18:14:00Z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